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«Ходов» (ИНН 8620014311).
Решением Арбитражного суда Ханты-Мансийского автономного округа – Югра от 08.12.2023 по делу № А75-18680/2023 удовлетворены исковые требования. Взысканы с общества с ограниченной ответственностью «ХОДОВ» в пользу общества с ограниченной ответственностью «БЕЛМАШ-ЮГРА» задолженность в размере 2 154 000 руб. 00 коп.
Определением Арбитражного суда Ханты-Мансийского автономного округа – Югры от 27.02.2024 по делу № А75-15460/2021 признан недействительным договор купли-продажи от 31.10.2019 № 61, заключенный между обществом с ограниченной ответственностью «Белорусские Машиностроители – Югра» и обществом с ограниченной ответственностью «Ходов».
Применены последствия недействительности сделки.
Взысканы с общества с ограниченной ответственностью «Ходов» в пользу общества с ограниченной ответственностью «Белорусские Машиностроители – Югра» денежные средства в размере 1 620 750 руб. 00 коп..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ноября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