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8954–ОАОФ/1/2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«Ходов» (ИНН 8620014311).
Решением Арбитражного суда Ханты-Мансийского автономного округа – Югра от 08.12.2023 по делу № А75-18680/2023 удовлетворены исковые требования. Взысканы с общества с ограниченной ответственностью «ХОДОВ» в пользу общества с ограниченной ответственностью «БЕЛМАШ-ЮГРА» задолженность в размере 2 154 000 руб. 00 коп.
Определением Арбитражного суда Ханты-Мансийского автономного округа – Югры от 27.02.2024 по делу № А75-15460/2021 признан недействительным договор купли-продажи от 31.10.2019 № 61, заключенный между обществом с ограниченной ответственностью «Белорусские Машиностроители – Югра» и обществом с ограниченной ответственностью «Ходов».
Применены последствия недействительности сделки.
Взысканы с общества с ограниченной ответственностью «Ходов» в пользу общества с ограниченной ответственностью «Белорусские Машиностроители – Югра» денежные средства в размере 1 620 750 руб. 00 коп..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А75-15460/2021.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"Белмаш-Югра".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