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8949–ОАОФ/2/75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75</w:t>
      </w:r>
      <w:r>
        <w:rPr>
          <w:rFonts w:eastAsia="Times New Roman"/>
        </w:rPr>
        <w:t>: Контейнер шламовый с двойной стенкой инв.№00002383, 1 шт,
Контейнер шламовый с двойной стенкой инв.№00002384, 1 шт,
Контейнер шламовый с двойной стенкой инв.№00002385, 1 шт,
Контейнер шламовый, инв. 00-006535, 1 шт,
Контейнер шламовый, инв.00-006525, 1 шт,
Контейнер шламовый, инв.00-006526, 1 шт,
Контейнер шламовый, инв.00-006533, 1 шт,
Контейнер - раздевалка инв.№00-007249, 1 шт,
Контейнер 20 ф. б/у (для хранения хим.реагентов)инв.№00004707, 1 шт,
Контейнер 20 ф. б/у (склад хим.реагентов) инв.№00002862, 1 шт,
контейнер под компрессор, инв. № 00001548, 1 шт,
Слесарная мастерская инв.№00002717, 1 шт,
Контейнер-холодный склад, зав.GESU279019-3, инв.00-013794, 1 шт,
Помещение для ДЭС, инв.№ 00-00045523, 1 шт, адрес: г. Нижневартовск..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774 065.00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