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Контейнер 20 ф. б/у (склад хим.реагентов) инв.№ 00003404, 1 шт,
Контейнер 20 ф. б/у (хранение хим.реагентов) инв.№00004738, 00004877, 00004885, 00005225, 00005226, 00005497, 6 шт,
Контейнер рефрижераторный зав.№568860-1 инв.№00002369, инв.№ 00002369, 1 шт,
Станок заточной, инв.№ 000026082, 1 шт,
Станок заточной BG 560/200Кратон, инв.№ 000040090, 1 шт,
Станок заточной ЭТ 200, инв.№ 000037004, 1 шт,
Станок радиальный-сверлильный JDR-34 230 B JE10000395M, инв.№ 000036823, 2 шт,
Станок точильный ЗУБР "МАСТЕР"двойной, 150х20х32мм 250Вт, лампа подсветки, инв.№ 00-00054081, 1 шт,
Станция по уходу за очками uvex, инв.№ 000034117, 4 шт,
Бурильная труба 88.9ммх9,35мм,S-135,(прав.), L=9.35-12m, инв.№ ТР0004300 - ТР0004303, 4 шт, адрес: г. Нефтеюганск..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467 906.00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А40-310946/2019.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07:26:34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Муртазина Лейля Рамиловна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ОГРНИП:316861700115015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07:26:34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Муртазина Лейля Рамиловна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ОГРНИП:316861700115015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