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8949–ОАОФ/1/40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40</w:t>
      </w:r>
      <w:r>
        <w:rPr>
          <w:rFonts w:eastAsia="Times New Roman"/>
        </w:rPr>
        <w:t>: Привод верхний гидравлический ПВГ-160Р зав.№16389 ИНВ. № 00004016, 1 шт,
Привод верхний гидравлический силовой ПВГ-2000Р.01, ИНВ. № 00001688, 1 шт,
Передвижная паровая установка инв. №0000202, з.н. 4701, инв. № 00000202, 1 шт,
Втулка сопла илоотделителя 10мм Дриллтек, инв.№ 000056539, 182 шт,
Втулка сопла илоотделителя 8мм Дриллтек, инв.№ 000056538, 150 шт,
Втулка сопла пескоотделителя 1" Дриллтек, инв.№ 000056532, 66 шт,
Втулка сопла пескоотделителя 3/4" Дриллтек, инв.№ 000056531, 66 шт, адрес: г. Нефтеюганск..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530 049.00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