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8887–ОАЗФ/2/3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закрытой формой представления предложений о цене, должник ООО «ТРАНСЖЕЛДОРСТРОЙ»;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«Дорстрой-М» (ИНН 5018204580) в размере 30 912 280,00 руб., к ООО «ПРОВИЗИЯ» (ИНН 2312156783) в размере 1 213,50 руб., к ООО СК «ГОРИЗОНТ» (ИНН 6453143054) в размере 257 420,20 руб., к ООО «ТЕХНОТРАНС» (ИНН 2312256749) в размере 80 500,00 руб., к ООО «ХИМТРЕЙДИНГ» (ИНН 9729047028) в размере 28 201,96 руб, к ООО «АКУЛАНЕРУД» (ИНН 4703148350) 479 688,00 руб., к ООО «ДИАЛ-СЕРВИС» (ИНН 2309137540) в размере 2 652 589,71 руб., на общую сумму 34 411 893,37 руб..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30 970 704.03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А40-31798/2022.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«ТРАНСЖЕЛДОРСТРОЙ».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сентября 2024г.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октября 2024г.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октября 2024г.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