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(14,999967%) в акционерном капитале ЗАО «РЕМОНТ, МОДЕРНИЗАЦИЯ, ОБСЛУЖИВАНИЕ» (ОГРН 1117610007283)..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692 329.05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А40-91631/20-74-158.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«ВО «Станкоимпорт».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