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8868–ОТПП/1/1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8868-ОТПП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 СЕТЕВЫЕ ТЕХНОЛОГИИ";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(права требования) к Фирме «Centrum Badan Kosmicznych Polskiej Akademi Nauk» (Польша) на сумму 169 680 Евро; 2. SKOY Aeroservice Gmbh (HRB 13308) (20148, Hamburg, Germany, Rothenbaumchaussee 83) на сумму 2 845 560 Евро, 1 207 550,94 Долл. США, 200 000 руб.; 3. Lantau Technologies (HK)Limited (Китай) 98 384,08 Долл.США.
В случае изменения размера права требования входящего в состав лота, в связи с погашением задолженности, до перехода права требования к победителю торгов (до поступления оплаты за уступаемое право в полном объеме), цена продажи права требования подлежит пропорциональному уменьшению (п. 1 ст. 381, ст. 390 ГК РФ, п. 1 ст. 416 ГК РФ)..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2 847 600.00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А40-79623/2021 157-202.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 СЕТЕВЫЕ ТЕХНОЛОГИИ".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Лапкин Максим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«Правовое бюро».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19.09.2024 13:00:00 ⇆ 21.09.2024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сентября 2024 года, время:  08:43:07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Соловьев Егор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ИНН:636200140393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сентября 2024 года, время:  08:43:07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Соловьев Егор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ИНН:636200140393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