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«Ходов» (ИНН 8620014311).
Решением Арбитражного суда Ханты-Мансийского автономного округа – Югра от 08.12.2023 по делу № А75-18680/2023 удовлетворены исковые требования. Взысканы с общества с ограниченной ответственностью «ХОДОВ» в пользу общества с ограниченной ответственностью «БЕЛМАШ-ЮГРА» задолженность в размере 2 154 000 руб. 00 коп.
Определением Арбитражного суда Ханты-Мансийского автономного округа – Югры от 27.02.2024 по делу № А75-15460/2021 признан недействительным договор купли-продажи от 31.10.2019 № 61, заключенный между обществом с ограниченной ответственностью «Белорусские Машиностроители – Югра» и обществом с ограниченной ответственностью «Ходов».
Применены последствия недействительности сделки.
Взысканы с общества с ограниченной ответственностью «Ходов» в пользу общества с ограниченной ответственностью «Белорусские Машиностроители – Югра» денежные средства в размере 1 620 750 руб. 00 коп..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сентября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