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8805–ОАОФ/2/4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(пвт) с открытой формой представления предложений о цене, должник ООО "РГСК";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Офисное оборудование: МФУ цветное RICON MP C2011SP; Принтер цветной EPSON Stylus 9700..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178 200.00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А51-3420/2021.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"РГСК".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