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8718–ОАОФ/2/16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8718-ОАОФ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16</w:t>
      </w:r>
      <w:r>
        <w:rPr>
          <w:rFonts w:eastAsia="Times New Roman"/>
        </w:rPr>
        <w:t>: Право солидарного требования к ООО "Стокбридж" (ИНН 7840395741) и Романову Л.Р. в общем размере 359 960,79 руб.
Право требования не подтверждено судебным актом.Подано заявление о взыскании неосновательного обогащения с ООО "Стокбридж" (ИНН 7840395741).Подано заявление о взыскании неосновательного обогащения с Романова Л.Р. Определением Долгопрудненского  городского суда Московской области от 20.10.2023 заявление возвращено ввиду надлежащего ответчика юридического лица работодателя).Подано заявление о признании сделки должника недействительной..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359 960.79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А40-237084/2021 190-584Б.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"ПСТ".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«03» сентября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«03» сентября 2024г. 19:00:00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