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солидарного требования к ООО "Стокбридж" (ИНН 7840395741) и Романову Л.Р. в общем размере 359 960,79 руб.
Право требования не подтверждено судебным актом.Подано заявление о взыскании неосновательного обогащения с ООО "Стокбридж" (ИНН 7840395741).Подано заявление о взыскании неосновательного обогащения с Романова Л.Р. Определением Долгопрудненского  городского суда Московской области от 20.10.2023 заявление возвращено ввиду надлежащего ответчика юридического лица работодателя).Подано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359 960.79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