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8756–ОАЗФ/2/3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августа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8756-ОАЗФ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«ТРАНСЖЕЛДОРСТРОЙ»;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Права требования к ООО «Дорстрой-М» (ИНН 5018204580) в размере 30 912 280,00 руб., к ООО «ПРОВИЗИЯ» (ИНН 2312156783) в размере 1 213,50 руб., к ООО СК «ГОРИЗОНТ» (ИНН 6453143054) в размере 257 420,20 руб., к ООО «ТЕХНОТРАНС» (ИНН 2312256749) в размере 80 500,00 руб., к ООО «ХИМТРЕЙДИНГ» (ИНН 9729047028) в размере 28 201,96 руб, к ООО «АКУЛАНЕРУД» (ИНН 4703148350) 479 688,00 руб., к ООО «ДИАЛ-СЕРВИС» (ИНН 2309137540) в размере 2 652 589,71 руб., на общую сумму 34 411 893,37 руб..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34 411 893.37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А40-31798/2022.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города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«ТРАНСЖЕЛДОРСТРОЙ».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Воронина Алина Алексеевна.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Воронина Алина Алексеевна.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«22» июля 2024г.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«26» августа 2024г.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августа 2024г.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(Воронина Алина Алексеевна)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Воронина Алина Алексеевна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