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8756–ОАЗФ/1/4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августа 2024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8756-ОАЗФ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«ТРАНСЖЕЛДОРСТРОЙ»;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Права требования к ОАО «АРХИПОВСКИЙ КАРЬЕР» (ИНН 2303003780) в размере 127 222,00 руб., к ООО «ВК» (ИНН 2337034674) в размере 4 683,43 руб., ООО «СТК-53» (ИНН 5321184038) в размере 82570,70 руб., к ООО «ЦКС» (ИНН 3662135904) в размере 15 096,78 руб., к ООО «ЦЭС» (ИНН 9705087222) в размере 368 744,96 руб., на общую сумму 598 317,87 руб..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598 317.87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А40-31798/2022.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ООО «ТРАНСЖЕЛДОРСТРОЙ».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Воронина Алина Алексеевна.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«22» июля 2024г. 12:00:00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«26» августа 2024г. 12:00:00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(Воронина Алина Алексеевна)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Воронина Алина Алексеевна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