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"АФД";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«Триафол» № 427120; Товарный знак «Скиф» № 424045;Товарный знак «Анаконда» № 423374; Товарный знак «Глифид» № 417300; Товарный знак «Доцент» № 424860; Товарный знак «Пираклид» № 417301; Товарный знак «АФД КЕМИКАЛС» № 414573; Товарный знак «AFD CHEMICALS» № 422936; Товарный знак «AFD CHEMICALS» № 422937; Товарный знак «КАРНАБИ» № 424046; Товарный знак «АСТУС» № 423375; Товарный знак «Диатон» № 442103; Товарный знак «Тебурон» № 424391; Товарный знак «Катран» № 448619; Товарный знак «Эшелон» № 424394; Товарный знак «Эфион» № 424048; Товарный знак «Галеон» № 433769; Товарный знак «Тезис» № 464081; Товарный знак «Базальт» № 464449; Товарный знак «Метроном» № 464322; Товарный знак «Норманн» № 474349; Товарный знак «Бенцид» № 464323; Товарный знак «Капрал» № 464455; Товарный знак «Магистр» № 467929; Товарный знак «Варяг» № 464194; Товарный знак «Статус» № 490484; Товарный знак «Улан» № 490482; Товарный знак «Виконт» № 490487; Товарный знак «Кортик» № 495428; Товарный знак «Лиман» № 490488; Товарный знак «Вираж» № 490486; Товарный знак «Герцог» № 499841; Товарный знак «Торреро» № 511082; Товарный знак «Фуэрца» № 699156; Товарный знак «Команчи» № 696721; Товарный знак «Харума» № 699158; Товарный знак «ТитФлавий» № 699159; Товарный знак «ДаблПантч» № 696722; Товарный знак «AFD» № 867673; Товарный знак «Аксолотль» № 894632..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9 014 400.00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А40-272525/2022 86-293 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"АФД".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