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«Магистраль Эстейт»;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50:23:0050311:149, площадью 1500 +/- 27 кв. м., местоположение установлено относительно ориентира, расположенного за пределами участка. Ориентир: жилой дом. Участок находится примерно в 560 м, по направлению на северо-восток от ориентира. Адрес: Московская область, Раменский муниципальный район, сельское поселение Рыболовское, село Татаринцево, участок № 87; Жилое Здание с кадастровым номером 50:23:0050311:510, площадью 111,4 кв. м., по адресу Московская область, Раменский муниципальный район, сельское поселение Рыболовское. Имущество находится в залоге у ООО «ИЦМ» (ИНН 7713481941)..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4 449 581.57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А40-251704/22-78-500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«Магистраль Эстейт».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