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8661–ОТПП/2/4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 4: 100% доли в уставном капитале ООО «Механик» (ОГРН
1105906005700, ИНН 5906102138)..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А50-16153/2017.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