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8669–ОАОФ/2/54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54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«31» июля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8669-ОАОФ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54</w:t>
      </w:r>
      <w:r>
        <w:rPr>
          <w:rFonts w:eastAsia="Times New Roman"/>
        </w:rPr>
        <w:t>: Пакет акций АО «94 АРЗ» (ИНН 3907205686) в размере 189 174 штук, 99,9995% от уставного капитала и права требования к АО «94 АРЗ» в размере 221 564 743,56 руб..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52 360 001.00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А40-294073/2019 59-345Б.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АО "СПЕЦРЕМОНТ".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10:00:00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«26» июля 2024г. 17:00:00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«31» июля 2024г.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«31» июля 2024г. 17:00:00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8669–ОАОФ/1/54</w:t>
      </w:r>
      <w:r>
        <w:t xml:space="preserve"> от </w:t>
      </w:r>
      <w:r>
        <w:rPr>
          <w:u w:val="single"/>
        </w:rPr>
        <w:t>«30»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Болотный Николай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(ИНН:632303448425)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16:30:45;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Задорнов Александр Николаевич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(ОГРНИП:321508100453952)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16:13:57;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КОНСАЛТИНГОВОЕ АГЕНТСТВО "ПРЕМЬЕР"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(ОГРН:1150280014103)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14:48:37;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Арустамов Владимир Иванович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(ОГРНИП:323774600505040)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12:03:30;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68 068 001.30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65 450 001.25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Болотный Николай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68 068 001.30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12:16:37.606273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Задорнов Александр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65 450 001.25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12:16:31.916423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Болотный Николай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62 832 001.20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12:03:44.510623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Арустамов Владимир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60 214 001.15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12:02:59.878439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Болотный Николай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57 596 001.10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12:00:55.437134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Задорнов Александр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54 978 001.05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12:00:38.600909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КОНСАЛТИНГОВОЕ АГЕНТСТВО "ПРЕМЬЕР"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52 360 001.00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31.07.2024 12:00:29.093567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Задорнов Александр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область, г. Люберцы, ул. Шоссейная, д. 4, кв. 112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65 450 001.25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Болотный Николай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445010, Самарская область, г.Тольятти, ул.Мира,д.35 кв.5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68 068 001.30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Победитель торгов обязан заключить с конкурсным управляющим договор купли-продажи в сроки, определенные Законом о банкротстве. Конкурсный управляющий вправе отказаться от проведения торгов в любое время, но не позднее, чем за 3 дня до даты проведения торгов. Размер дебиторской задолженности в составе лотов не является фиксированным и определяется на дату заключения договора купли-продажи (уступки прав) с учетом возможного погашения дебиторами задолженности к моменту заключения договора. В случае если до момента заключения договора права требования будут частично прекращены в соответствии с действующим законодательством (в том числе обязательства будут исполнены перед АО «Спецремонт») стоимость прав требования, определенная на торгах, будет уменьшена пропорционально размеру прекращенных прав требования. В случае ликвидации дочерних обществ торги по соответствующему лоту отменяются.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Победитель торгов обязан уплатить в течение 30 дней с даты заключения договора купли-продажи, определенную на торгах стоимость, за вычетом внесенного ранее задатка, по следующим реквизитам АО «Спецремонт»: р/с 40502810600770000008 в ПАО "БАНК УРАЛСИБ", БИК 044525787, к/с 30101810100000000787.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