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8669–ОАОФ/1/53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53</w:t>
      </w:r>
      <w:r>
        <w:rPr>
          <w:rFonts w:eastAsia="Times New Roman"/>
        </w:rPr>
        <w:t>: Программные средства Автоматизированные системы «Корпоративное управление закупками» и «Корпоративное управление расходами» - адаптированное программное обеспечение для использования в холдинге АО.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