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8626–ОАОФ/2/1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
Открытый аукцион с открытой формой представления предложений о цене, должник ЗАО "ОТЕЛЬ ДЕВЕЛОПМЕНТ";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 «Стройреставрация» (ИНН 7718691413) в размере 32 400 000,00 руб., основного долга, а также всех штрафных санкций за неуплату указанного основного долга. Требование подтверждено Постановлением Девятого арбитражного апелляционного суда от 01.10.2019г. по делу №А40-310706/2018.
Решением Арбитражного суда г. Москвы от 30.03.2023 по делу №А40-10851/2020 в отношении ООО «Стройреставрация» открыто конкурсное производство. Размер передаваемого права требования может быть изменен до даты перехода прав требования к победителю торгов на сумму погашения ООО «Стройреставрация» задолженности перед Должником. В этом случае стоимость продажи права требования подлежит изменению пропорционально сумме погашения права требования..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29 160 000.00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А40-194357/2017 74-300 «Б».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ЗАО "ОТЕЛЬ ДЕВЕЛОПМЕНТ".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Лымарь Петр Константинович.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Лымарь Петр Константинович.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«17» июня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«22»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«25»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«25»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(Лымарь Петр Константинович)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Лымарь Пётр Константинович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