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8607–ОАОФ/1/18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Мезонин по договору № 49-МТР/77-15 (Стеллаж), инв. № ТР0001979, Стеллаж М.СТЛ.036-170, инв. № 00-006671, Стеллаж М.СТЛ.036-170 (По Т3, без связей), инв. № ТР0001980, Стеллаж М.СТЛ.036-170 (По Т3, без связей), инв. № ТР0001981, Стеллаж М.СТЛ.037-020 Исп. 01 (По Т3.В сборе), инв. № ТР0001982, Стеллаж М.СТЛ.037-020 Исп. 02, инв. № 00-006672, Стеллаж М.СТЛ.037-020 Исп. 02, инв. № 00-006673, Стеллаж М.СТЛ.037-020 Исп. 02, инв. № 00-006674, Стеллаж М.СТЛ.037-020 Исп. 02 (По Т3.В сборе), инв. № ТР0001983, Стеллаж М.СТЛ.037-020 Исп. 02 (По Т3.В сборе), инв. № ТР0001984, Стеллаж М.СТЛ.037-020 Исп. 02 (По Т3.В сборе), инв. № ТР0001985, Стеллаж М.СТЛ.038-020 (По Т3.В сборе), инв. № 00-002419..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970 558.00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