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(3 ед.): Сервер N Port 5110A 1 Port RS-232 advanced device server, инв.номер 37799 (ХМАО, г.Нижневартовск, Западный промышленный узел, панель 16, ул. Индустриальная, 36), Сервер SuperMicro/i3-6300/8ECC/16TB, инв.номер 00-006939 (ХМАО, г.Нижневартовск, Западный промышленный узел, панель 16, ул. Индустриальная, 36), Сервер Supermicro: Intel Xeon E5-2696v3 2.30 GHz, 45M, 9.60GT/s, LGA2011-R3*2/MBD-X10DRI-B, инв.номер ТР0008438 (ХМАО, г.Нижневартовск, Г.И. Пикмана ул., д. 13).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413 417.25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