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8471–ОАОФ/2/4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 4: 100% доли в уставном капитале ООО «Механик» (ОГРН 1105906005700, ИНН 5906102138).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июня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