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8447–ЗАЗФ/2/1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Закрытый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8447-ЗАЗФ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закрытой формой представления предложения о цене, должник ПАО Специального машиностроения металлургии "Мотовилихинские заводы";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1. Товарно-материальные ценности (в том числе имущество ограниченное в обороте)..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204 320 080.33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А50-16153/2017.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Пермского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апреля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«30» мая 2024г. 15:00:00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«31» мая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