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386DAA" w:rsidRDefault="00386DAA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386DAA">
        <w:rPr>
          <w:b/>
          <w:bCs/>
          <w:sz w:val="22"/>
          <w:szCs w:val="22"/>
        </w:rPr>
        <w:t xml:space="preserve">ООО "МАГИСТРАЛЬ ЭСТЕЙТ" </w:t>
      </w:r>
      <w:r w:rsidR="003E38AB" w:rsidRPr="003E4939">
        <w:rPr>
          <w:bCs/>
          <w:sz w:val="22"/>
          <w:szCs w:val="22"/>
        </w:rPr>
        <w:t>(</w:t>
      </w:r>
      <w:r w:rsidRPr="00386DAA">
        <w:rPr>
          <w:bCs/>
          <w:sz w:val="22"/>
          <w:szCs w:val="22"/>
        </w:rPr>
        <w:t>ИНН: 7714859150, ОГРН: 1117746995101, юридический адрес: 123290, г. Москва, туп. 1-й Магистральный, д. 5А, комн. 6, 32</w:t>
      </w:r>
      <w:r w:rsidR="003E38AB" w:rsidRPr="003E4939">
        <w:rPr>
          <w:bCs/>
          <w:sz w:val="22"/>
          <w:szCs w:val="22"/>
        </w:rPr>
        <w:t xml:space="preserve">), конкурсное производство открыто Решением Арбитражного суда г. Москвы </w:t>
      </w:r>
      <w:r w:rsidRPr="00386DAA">
        <w:rPr>
          <w:bCs/>
          <w:sz w:val="22"/>
          <w:szCs w:val="22"/>
        </w:rPr>
        <w:t>от 03.11.2023 (ре</w:t>
      </w:r>
      <w:r>
        <w:rPr>
          <w:bCs/>
          <w:sz w:val="22"/>
          <w:szCs w:val="22"/>
        </w:rPr>
        <w:t xml:space="preserve">золютивная часть от 30.10.2023) </w:t>
      </w:r>
      <w:r w:rsidRPr="00386DAA">
        <w:rPr>
          <w:bCs/>
          <w:sz w:val="22"/>
          <w:szCs w:val="22"/>
        </w:rPr>
        <w:t>№ А40-251704/22-78-500 «Б»</w:t>
      </w:r>
      <w:r w:rsidR="003E38AB" w:rsidRPr="00386DAA">
        <w:rPr>
          <w:bCs/>
          <w:sz w:val="22"/>
          <w:szCs w:val="22"/>
        </w:rPr>
        <w:t xml:space="preserve">, </w:t>
      </w:r>
      <w:r w:rsidRPr="00386DAA">
        <w:rPr>
          <w:bCs/>
          <w:sz w:val="22"/>
          <w:szCs w:val="22"/>
        </w:rPr>
        <w:t xml:space="preserve">в лице конкурного управляющего </w:t>
      </w:r>
      <w:r w:rsidRPr="00386DAA">
        <w:rPr>
          <w:b/>
          <w:bCs/>
          <w:sz w:val="22"/>
          <w:szCs w:val="22"/>
        </w:rPr>
        <w:t>Прудникова Алексея Владимировича</w:t>
      </w:r>
      <w:r w:rsidRPr="00386DAA">
        <w:rPr>
          <w:bCs/>
          <w:sz w:val="22"/>
          <w:szCs w:val="22"/>
        </w:rPr>
        <w:t xml:space="preserve"> </w:t>
      </w:r>
      <w:r w:rsidR="003E38AB" w:rsidRPr="00386DAA">
        <w:rPr>
          <w:bCs/>
          <w:sz w:val="22"/>
          <w:szCs w:val="22"/>
        </w:rPr>
        <w:t>(</w:t>
      </w:r>
      <w:r w:rsidRPr="00386DAA">
        <w:rPr>
          <w:bCs/>
          <w:sz w:val="22"/>
          <w:szCs w:val="22"/>
        </w:rPr>
        <w:t xml:space="preserve">ИНН 772640978998,  СНИЛС 074-079-316 71, адрес для корреспонденции: 214000, г. Смоленск, а/я 93), являющегося членом Союза арбитражных управляющих "Саморегулируемая организация "ДЕЛО" (ИНН 5010029544,  ОГРН 1035002205919, адрес: 125284, г Москва, г. Москва, Хорошевское шоссе, 32А (фактический адрес), оф.300, а/я 22), </w:t>
      </w:r>
      <w:bookmarkStart w:id="0" w:name="_GoBack"/>
      <w:bookmarkEnd w:id="0"/>
      <w:r w:rsidRPr="00386DAA">
        <w:rPr>
          <w:bCs/>
          <w:sz w:val="22"/>
          <w:szCs w:val="22"/>
        </w:rPr>
        <w:t>утвержденного Решением Арбитражного суда города Москвы по делу № А40-251704/22-78-500 «Б» от 03.11.2023 (резолютивная часть от 30.10.2023).</w:t>
      </w:r>
      <w:r w:rsidR="003E38AB" w:rsidRPr="00386DAA">
        <w:rPr>
          <w:b/>
          <w:bCs/>
          <w:sz w:val="22"/>
          <w:szCs w:val="22"/>
        </w:rPr>
        <w:t xml:space="preserve"> </w:t>
      </w:r>
      <w:r w:rsidR="00EB1A75" w:rsidRPr="00386DAA">
        <w:rPr>
          <w:sz w:val="22"/>
          <w:szCs w:val="22"/>
        </w:rPr>
        <w:t>именуемое в дальнейшем «</w:t>
      </w:r>
      <w:r w:rsidR="00AE28E0" w:rsidRPr="00386DAA">
        <w:rPr>
          <w:sz w:val="22"/>
          <w:szCs w:val="22"/>
        </w:rPr>
        <w:t>Продавец</w:t>
      </w:r>
      <w:r w:rsidR="00EB1A75" w:rsidRPr="00386DAA">
        <w:rPr>
          <w:sz w:val="22"/>
          <w:szCs w:val="22"/>
        </w:rPr>
        <w:t xml:space="preserve">» с одной стороны, и </w:t>
      </w:r>
    </w:p>
    <w:p w:rsidR="004650FF" w:rsidRPr="00386DAA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386DAA">
        <w:rPr>
          <w:sz w:val="22"/>
          <w:szCs w:val="22"/>
        </w:rPr>
        <w:t xml:space="preserve">___________________________________, именуемый далее - </w:t>
      </w:r>
      <w:r w:rsidRPr="00386DAA">
        <w:rPr>
          <w:b/>
          <w:sz w:val="22"/>
          <w:szCs w:val="22"/>
        </w:rPr>
        <w:t>«Покупатель»</w:t>
      </w:r>
      <w:r w:rsidRPr="00386DAA">
        <w:rPr>
          <w:sz w:val="22"/>
          <w:szCs w:val="22"/>
        </w:rPr>
        <w:t xml:space="preserve">, с другой стороны, в дальнейшем совместно именуемые </w:t>
      </w:r>
      <w:r w:rsidRPr="00386DAA">
        <w:rPr>
          <w:b/>
          <w:sz w:val="22"/>
          <w:szCs w:val="22"/>
        </w:rPr>
        <w:t>«Стороны»,</w:t>
      </w:r>
      <w:r w:rsidRPr="00386DAA">
        <w:rPr>
          <w:sz w:val="22"/>
          <w:szCs w:val="22"/>
        </w:rPr>
        <w:t xml:space="preserve"> </w:t>
      </w:r>
      <w:r w:rsidR="004650FF" w:rsidRPr="00386DAA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386DA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86DAA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386DAA">
        <w:rPr>
          <w:sz w:val="22"/>
          <w:szCs w:val="22"/>
        </w:rPr>
        <w:t>_</w:t>
      </w:r>
      <w:r w:rsidRPr="00386DAA">
        <w:rPr>
          <w:sz w:val="22"/>
          <w:szCs w:val="22"/>
        </w:rPr>
        <w:t>__г. Организатором торгов - ООО «</w:t>
      </w:r>
      <w:r w:rsidR="006B0A84" w:rsidRPr="00386DAA">
        <w:rPr>
          <w:sz w:val="22"/>
          <w:szCs w:val="22"/>
        </w:rPr>
        <w:t>ГК</w:t>
      </w:r>
      <w:r w:rsidRPr="00386DAA">
        <w:rPr>
          <w:sz w:val="22"/>
          <w:szCs w:val="22"/>
        </w:rPr>
        <w:t xml:space="preserve"> «Кварта». </w:t>
      </w:r>
    </w:p>
    <w:p w:rsidR="004650FF" w:rsidRPr="00386DA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86DAA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386DAA">
        <w:rPr>
          <w:sz w:val="22"/>
          <w:szCs w:val="22"/>
        </w:rPr>
        <w:t>_____</w:t>
      </w:r>
      <w:r w:rsidRPr="00386DAA">
        <w:rPr>
          <w:sz w:val="22"/>
          <w:szCs w:val="22"/>
        </w:rPr>
        <w:t xml:space="preserve"> от </w:t>
      </w:r>
      <w:r w:rsidR="006B0A84" w:rsidRPr="00386DAA">
        <w:rPr>
          <w:sz w:val="22"/>
          <w:szCs w:val="22"/>
        </w:rPr>
        <w:t>«____» _______20</w:t>
      </w:r>
      <w:r w:rsidR="00E0491D" w:rsidRPr="00386DAA">
        <w:rPr>
          <w:sz w:val="22"/>
          <w:szCs w:val="22"/>
        </w:rPr>
        <w:t>___</w:t>
      </w:r>
      <w:r w:rsidR="006B0A84" w:rsidRPr="00386DAA">
        <w:rPr>
          <w:sz w:val="22"/>
          <w:szCs w:val="22"/>
        </w:rPr>
        <w:t xml:space="preserve"> г</w:t>
      </w:r>
      <w:r w:rsidRPr="00386DAA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86DAA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386DAA" w:rsidRPr="00386DAA">
        <w:rPr>
          <w:b/>
          <w:bCs/>
          <w:sz w:val="24"/>
          <w:szCs w:val="24"/>
        </w:rPr>
        <w:t xml:space="preserve">ООО "МАГИСТРАЛЬ ЭСТЕЙТ" </w:t>
      </w:r>
      <w:r w:rsidRPr="00386DAA">
        <w:rPr>
          <w:sz w:val="22"/>
          <w:szCs w:val="22"/>
        </w:rPr>
        <w:t>от «__» _______ 20</w:t>
      </w:r>
      <w:r w:rsidR="00E0491D" w:rsidRPr="00386DAA">
        <w:rPr>
          <w:sz w:val="22"/>
          <w:szCs w:val="22"/>
        </w:rPr>
        <w:t>__</w:t>
      </w:r>
      <w:r w:rsidRPr="00386DAA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4A64DE" w:rsidRDefault="004650FF" w:rsidP="004650FF">
      <w:pPr>
        <w:jc w:val="both"/>
        <w:rPr>
          <w:sz w:val="22"/>
          <w:szCs w:val="22"/>
        </w:rPr>
      </w:pPr>
      <w:r w:rsidRPr="00386DAA">
        <w:rPr>
          <w:sz w:val="22"/>
          <w:szCs w:val="22"/>
        </w:rPr>
        <w:t xml:space="preserve">Настоящий договор заключен по результатам торгов по продаже </w:t>
      </w:r>
      <w:r w:rsidR="00386DAA" w:rsidRPr="00386DAA">
        <w:rPr>
          <w:sz w:val="22"/>
          <w:szCs w:val="22"/>
        </w:rPr>
        <w:t xml:space="preserve">недвижимого </w:t>
      </w:r>
      <w:r w:rsidRPr="00386DAA">
        <w:rPr>
          <w:sz w:val="22"/>
          <w:szCs w:val="22"/>
        </w:rPr>
        <w:t xml:space="preserve">имущества, принадлежащего </w:t>
      </w:r>
      <w:r w:rsidR="00386DAA" w:rsidRPr="00386DAA">
        <w:rPr>
          <w:b/>
          <w:bCs/>
          <w:sz w:val="22"/>
          <w:szCs w:val="22"/>
        </w:rPr>
        <w:t>ООО "МАГИСТРАЛЬ ЭСТЕЙТ",</w:t>
      </w:r>
      <w:r w:rsidRPr="00386DAA">
        <w:rPr>
          <w:sz w:val="22"/>
          <w:szCs w:val="22"/>
        </w:rPr>
        <w:t xml:space="preserve"> проводившихся </w:t>
      </w:r>
      <w:r w:rsidR="00386DAA" w:rsidRPr="00386DAA">
        <w:rPr>
          <w:sz w:val="22"/>
          <w:szCs w:val="22"/>
        </w:rPr>
        <w:t xml:space="preserve">в соответствии с порядком, определенным статьей 110, статьей 139, пунктом 3 статьи 111 Федерального закона от 26.10.2002 № 127-ФЗ «О несостоятельности (банкротстве)» (принят ГД ФС РФ 27.09.2002) (далее – Закон о банкротстве), Приказом Минэкономразвития РФ от 23.07.2015 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России", Регламентом проведения открытых торгов, установленным на Электронной торговой площадке, Положением о порядке, сроках и условиях продажи имущества, принадлежащего Обществу с ограниченной ответственностью «Магистраль </w:t>
      </w:r>
      <w:proofErr w:type="spellStart"/>
      <w:r w:rsidR="00386DAA" w:rsidRPr="00386DAA">
        <w:rPr>
          <w:sz w:val="22"/>
          <w:szCs w:val="22"/>
        </w:rPr>
        <w:t>Эстейт</w:t>
      </w:r>
      <w:proofErr w:type="spellEnd"/>
      <w:r w:rsidR="00386DAA" w:rsidRPr="00386DAA">
        <w:rPr>
          <w:sz w:val="22"/>
          <w:szCs w:val="22"/>
        </w:rPr>
        <w:t>»</w:t>
      </w:r>
      <w:r w:rsidR="003E38AB" w:rsidRPr="00386DAA">
        <w:rPr>
          <w:b/>
          <w:sz w:val="22"/>
          <w:szCs w:val="22"/>
        </w:rPr>
        <w:t>,</w:t>
      </w:r>
      <w:r w:rsidR="003E38AB" w:rsidRPr="00386DAA">
        <w:rPr>
          <w:sz w:val="22"/>
          <w:szCs w:val="22"/>
        </w:rPr>
        <w:t xml:space="preserve"> находящегося в залоге у ООО «</w:t>
      </w:r>
      <w:r w:rsidR="00386DAA" w:rsidRPr="00386DAA">
        <w:rPr>
          <w:sz w:val="22"/>
          <w:szCs w:val="22"/>
        </w:rPr>
        <w:t>ИЦМ</w:t>
      </w:r>
      <w:r w:rsidR="003E38AB" w:rsidRPr="00386DAA">
        <w:rPr>
          <w:sz w:val="22"/>
          <w:szCs w:val="22"/>
        </w:rPr>
        <w:t xml:space="preserve">», </w:t>
      </w:r>
      <w:r w:rsidRPr="00386DAA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</w:t>
      </w:r>
      <w:r w:rsidR="006B0A84" w:rsidRPr="00386DAA">
        <w:rPr>
          <w:sz w:val="22"/>
          <w:szCs w:val="22"/>
        </w:rPr>
        <w:t xml:space="preserve"> </w:t>
      </w:r>
      <w:r w:rsidRPr="00386DAA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386DAA" w:rsidRPr="005F4BA3" w:rsidRDefault="00386DAA" w:rsidP="00386DA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следующие объекты недвижимого имущества:</w:t>
      </w:r>
    </w:p>
    <w:p w:rsid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386DAA" w:rsidRPr="009E6349" w:rsidRDefault="00386DAA" w:rsidP="009E6349">
      <w:pPr>
        <w:pStyle w:val="a9"/>
        <w:ind w:left="1080"/>
        <w:jc w:val="both"/>
        <w:rPr>
          <w:sz w:val="22"/>
          <w:szCs w:val="22"/>
        </w:rPr>
      </w:pPr>
    </w:p>
    <w:p w:rsidR="003E17FD" w:rsidRPr="00B02112" w:rsidRDefault="003E17FD" w:rsidP="00B02112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Указанное имущество принадлежит </w:t>
      </w:r>
      <w:r>
        <w:rPr>
          <w:sz w:val="22"/>
          <w:szCs w:val="22"/>
        </w:rPr>
        <w:t>Продавцу на праве собственности</w:t>
      </w:r>
      <w:r w:rsidRPr="00EF4EFF">
        <w:rPr>
          <w:sz w:val="22"/>
          <w:szCs w:val="22"/>
        </w:rPr>
        <w:t>,</w:t>
      </w:r>
      <w:r w:rsidR="00B02112">
        <w:rPr>
          <w:sz w:val="22"/>
          <w:szCs w:val="22"/>
        </w:rPr>
        <w:t xml:space="preserve"> находится в залоге у </w:t>
      </w:r>
      <w:r w:rsidR="00B02112" w:rsidRPr="00B02112">
        <w:rPr>
          <w:sz w:val="22"/>
          <w:szCs w:val="22"/>
        </w:rPr>
        <w:t>ООО «ИЦМ» (ИНН 7713481941).</w:t>
      </w:r>
    </w:p>
    <w:p w:rsidR="003E38AB" w:rsidRDefault="003E38AB" w:rsidP="003E38AB">
      <w:pPr>
        <w:ind w:left="786"/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</w:t>
      </w:r>
      <w:r w:rsidRPr="006D6653">
        <w:rPr>
          <w:sz w:val="22"/>
          <w:szCs w:val="22"/>
        </w:rPr>
        <w:lastRenderedPageBreak/>
        <w:t>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A95F7C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Pr="00CF07AF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CF07AF" w:rsidRDefault="00CF07AF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для целей осуществления (исполнения) договора заверяет о ____________( наличии</w:t>
      </w:r>
      <w:r w:rsidRPr="00CF07AF">
        <w:rPr>
          <w:sz w:val="22"/>
          <w:szCs w:val="22"/>
        </w:rPr>
        <w:t>/</w:t>
      </w:r>
      <w:r>
        <w:rPr>
          <w:sz w:val="22"/>
          <w:szCs w:val="22"/>
        </w:rPr>
        <w:t>отсутствии) в отношении него ограничений</w:t>
      </w:r>
      <w:r w:rsidRPr="00CF07AF">
        <w:rPr>
          <w:sz w:val="22"/>
          <w:szCs w:val="22"/>
        </w:rPr>
        <w:t>,</w:t>
      </w:r>
      <w:r>
        <w:rPr>
          <w:sz w:val="22"/>
          <w:szCs w:val="22"/>
        </w:rPr>
        <w:t xml:space="preserve"> установленных Указом Президента Российской Федерации от 01.03.2022 №81 «О дополнительных временных мерах</w:t>
      </w:r>
      <w:r w:rsidR="00B266E0">
        <w:rPr>
          <w:sz w:val="22"/>
          <w:szCs w:val="22"/>
        </w:rPr>
        <w:t xml:space="preserve"> экономического характера по обеспечению финансовой стабильности Российской Федерации»</w:t>
      </w:r>
      <w:r w:rsidRPr="00CF07AF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иных правил и ограничени</w:t>
      </w:r>
      <w:r w:rsidR="00B266E0">
        <w:rPr>
          <w:sz w:val="22"/>
          <w:szCs w:val="22"/>
        </w:rPr>
        <w:t>й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установленных нормативно-правовыми актами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принятыми в целях защиты национальных Российской Федерации и обеспечения ее финансовой стабильности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при наличии таковых предоставляет конкурсному управляющему необходимое разрешение (согласие) уполномоченного органа.</w:t>
      </w:r>
    </w:p>
    <w:p w:rsidR="00B266E0" w:rsidRDefault="00B266E0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отказа регистрирующего органа (регистратора) в совершении регистрации перехода права собственности в связи с несоблюдением требований</w:t>
      </w:r>
      <w:r w:rsidRPr="00B266E0">
        <w:rPr>
          <w:sz w:val="22"/>
          <w:szCs w:val="22"/>
        </w:rPr>
        <w:t>,</w:t>
      </w:r>
      <w:r>
        <w:rPr>
          <w:sz w:val="22"/>
          <w:szCs w:val="22"/>
        </w:rPr>
        <w:t xml:space="preserve">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</w:t>
      </w:r>
      <w:r w:rsidRPr="00B266E0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иных правил и ог</w:t>
      </w:r>
      <w:r w:rsidR="00635623">
        <w:rPr>
          <w:sz w:val="22"/>
          <w:szCs w:val="22"/>
        </w:rPr>
        <w:t>раничений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установленных нормативно-правовыми актами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принятыми в целях защиты национальных интересов Российской Федерации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договор купли-продажи расторгается в одностороннем внесудебном порядке путем направления продавцом письменного уведомления покупателю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задаток не возвращается</w:t>
      </w:r>
      <w:r w:rsidR="00635623" w:rsidRPr="00A95F7C">
        <w:rPr>
          <w:sz w:val="22"/>
          <w:szCs w:val="22"/>
        </w:rPr>
        <w:t>;</w:t>
      </w:r>
      <w:r w:rsidR="00635623">
        <w:rPr>
          <w:sz w:val="22"/>
          <w:szCs w:val="22"/>
        </w:rPr>
        <w:t xml:space="preserve"> 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</w:t>
      </w:r>
      <w:r w:rsidR="009D3772">
        <w:rPr>
          <w:sz w:val="22"/>
          <w:szCs w:val="22"/>
        </w:rPr>
        <w:t>не</w:t>
      </w:r>
      <w:r w:rsidRPr="006D6653">
        <w:rPr>
          <w:sz w:val="22"/>
          <w:szCs w:val="22"/>
        </w:rPr>
        <w:t xml:space="preserve">движимого имущества </w:t>
      </w:r>
    </w:p>
    <w:p w:rsidR="00A95F7C" w:rsidRDefault="00A95F7C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A95F7C" w:rsidRDefault="00A95F7C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A95F7C" w:rsidRDefault="00A95F7C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386DAA" w:rsidRDefault="00386DAA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386DAA" w:rsidRDefault="00386DAA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386DAA" w:rsidRDefault="00386DAA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386DAA" w:rsidRDefault="00386DAA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3E38AB" w:rsidRPr="003E38AB" w:rsidRDefault="00386DAA" w:rsidP="003E38AB">
            <w:pPr>
              <w:rPr>
                <w:b/>
                <w:sz w:val="22"/>
                <w:szCs w:val="22"/>
              </w:rPr>
            </w:pPr>
            <w:r w:rsidRPr="00386DAA">
              <w:rPr>
                <w:b/>
                <w:sz w:val="22"/>
                <w:szCs w:val="22"/>
              </w:rPr>
              <w:t xml:space="preserve">ООО «Магистраль </w:t>
            </w:r>
            <w:proofErr w:type="spellStart"/>
            <w:r w:rsidRPr="00386DAA">
              <w:rPr>
                <w:b/>
                <w:sz w:val="22"/>
                <w:szCs w:val="22"/>
              </w:rPr>
              <w:t>Эстейт</w:t>
            </w:r>
            <w:proofErr w:type="spellEnd"/>
            <w:r w:rsidRPr="00386DAA">
              <w:rPr>
                <w:b/>
                <w:sz w:val="22"/>
                <w:szCs w:val="22"/>
              </w:rPr>
              <w:t>»</w:t>
            </w:r>
          </w:p>
          <w:p w:rsidR="00386DAA" w:rsidRDefault="00386DAA" w:rsidP="00386DAA">
            <w:pPr>
              <w:rPr>
                <w:sz w:val="22"/>
                <w:szCs w:val="22"/>
              </w:rPr>
            </w:pPr>
          </w:p>
          <w:p w:rsidR="00386DAA" w:rsidRPr="00386DAA" w:rsidRDefault="00386DAA" w:rsidP="00386DAA">
            <w:pPr>
              <w:rPr>
                <w:sz w:val="22"/>
                <w:szCs w:val="22"/>
              </w:rPr>
            </w:pPr>
            <w:r w:rsidRPr="00386DAA">
              <w:rPr>
                <w:sz w:val="22"/>
                <w:szCs w:val="22"/>
              </w:rPr>
              <w:t>ИНН: 7714859150</w:t>
            </w:r>
          </w:p>
          <w:p w:rsidR="00386DAA" w:rsidRDefault="00386DAA" w:rsidP="00386DAA">
            <w:pPr>
              <w:rPr>
                <w:sz w:val="22"/>
                <w:szCs w:val="22"/>
              </w:rPr>
            </w:pPr>
            <w:r w:rsidRPr="00386DAA">
              <w:rPr>
                <w:sz w:val="22"/>
                <w:szCs w:val="22"/>
              </w:rPr>
              <w:t>ОГРН: 1117746995101</w:t>
            </w:r>
          </w:p>
          <w:p w:rsidR="00386DAA" w:rsidRPr="00386DAA" w:rsidRDefault="00386DAA" w:rsidP="00386DAA">
            <w:pPr>
              <w:rPr>
                <w:sz w:val="22"/>
                <w:szCs w:val="22"/>
              </w:rPr>
            </w:pPr>
            <w:r w:rsidRPr="00386DAA">
              <w:rPr>
                <w:sz w:val="22"/>
                <w:szCs w:val="22"/>
              </w:rPr>
              <w:t>123290, город Москва, туп. 1-й Магистральный, д. 5А, комн. 6, 32</w:t>
            </w:r>
          </w:p>
          <w:p w:rsidR="00386DAA" w:rsidRPr="00386DAA" w:rsidRDefault="00386DAA" w:rsidP="00386DAA">
            <w:pPr>
              <w:rPr>
                <w:sz w:val="22"/>
                <w:szCs w:val="22"/>
              </w:rPr>
            </w:pPr>
            <w:r w:rsidRPr="00386DAA">
              <w:rPr>
                <w:sz w:val="22"/>
                <w:szCs w:val="22"/>
              </w:rPr>
              <w:t>расчетный счет № 40702810900810004079</w:t>
            </w:r>
          </w:p>
          <w:p w:rsidR="00386DAA" w:rsidRPr="00386DAA" w:rsidRDefault="00386DAA" w:rsidP="00386DAA">
            <w:pPr>
              <w:rPr>
                <w:sz w:val="22"/>
                <w:szCs w:val="22"/>
              </w:rPr>
            </w:pPr>
            <w:r w:rsidRPr="00386DAA">
              <w:rPr>
                <w:sz w:val="22"/>
                <w:szCs w:val="22"/>
              </w:rPr>
              <w:t>ПАО "БАНК УРАЛСИБ"</w:t>
            </w:r>
          </w:p>
          <w:p w:rsidR="00386DAA" w:rsidRPr="00386DAA" w:rsidRDefault="00386DAA" w:rsidP="00386DAA">
            <w:pPr>
              <w:rPr>
                <w:sz w:val="22"/>
                <w:szCs w:val="22"/>
              </w:rPr>
            </w:pPr>
            <w:r w:rsidRPr="00386DAA">
              <w:rPr>
                <w:sz w:val="22"/>
                <w:szCs w:val="22"/>
              </w:rPr>
              <w:t>БИК: 044525787</w:t>
            </w:r>
          </w:p>
          <w:p w:rsidR="003E38AB" w:rsidRPr="003E38AB" w:rsidRDefault="00386DAA" w:rsidP="00386DAA">
            <w:pPr>
              <w:rPr>
                <w:b/>
                <w:sz w:val="22"/>
                <w:szCs w:val="22"/>
              </w:rPr>
            </w:pPr>
            <w:r w:rsidRPr="00386DAA">
              <w:rPr>
                <w:sz w:val="22"/>
                <w:szCs w:val="22"/>
              </w:rPr>
              <w:t>Корреспондентский счет: 30101810100000000787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Конкурсный управляющий</w:t>
            </w:r>
          </w:p>
          <w:p w:rsidR="00386DAA" w:rsidRPr="003E38AB" w:rsidRDefault="00386DAA" w:rsidP="00386DAA">
            <w:pPr>
              <w:rPr>
                <w:b/>
                <w:sz w:val="22"/>
                <w:szCs w:val="22"/>
              </w:rPr>
            </w:pPr>
            <w:r w:rsidRPr="00386DAA">
              <w:rPr>
                <w:b/>
                <w:sz w:val="22"/>
                <w:szCs w:val="22"/>
              </w:rPr>
              <w:t xml:space="preserve">ООО «Магистраль </w:t>
            </w:r>
            <w:proofErr w:type="spellStart"/>
            <w:r w:rsidRPr="00386DAA">
              <w:rPr>
                <w:b/>
                <w:sz w:val="22"/>
                <w:szCs w:val="22"/>
              </w:rPr>
              <w:t>Эстейт</w:t>
            </w:r>
            <w:proofErr w:type="spellEnd"/>
            <w:r w:rsidRPr="00386DAA">
              <w:rPr>
                <w:b/>
                <w:sz w:val="22"/>
                <w:szCs w:val="22"/>
              </w:rPr>
              <w:t>»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 xml:space="preserve">        _________________/ </w:t>
            </w:r>
            <w:r w:rsidR="00386DAA" w:rsidRPr="00386DAA">
              <w:rPr>
                <w:b/>
                <w:sz w:val="22"/>
                <w:szCs w:val="22"/>
              </w:rPr>
              <w:t>Прудников А.В</w:t>
            </w:r>
            <w:r w:rsidRPr="003E38AB">
              <w:rPr>
                <w:b/>
                <w:sz w:val="22"/>
                <w:szCs w:val="22"/>
              </w:rPr>
              <w:t>./</w:t>
            </w:r>
            <w:r w:rsidRPr="003E38AB">
              <w:rPr>
                <w:b/>
                <w:sz w:val="22"/>
                <w:szCs w:val="22"/>
              </w:rPr>
              <w:tab/>
            </w:r>
          </w:p>
          <w:p w:rsidR="0080584F" w:rsidRPr="00EB1A75" w:rsidRDefault="003E38AB" w:rsidP="003E38AB">
            <w:pPr>
              <w:spacing w:line="360" w:lineRule="auto"/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М.П.</w:t>
            </w:r>
            <w:r w:rsidRPr="003E38AB">
              <w:rPr>
                <w:b/>
                <w:sz w:val="22"/>
                <w:szCs w:val="22"/>
              </w:rPr>
              <w:tab/>
            </w:r>
            <w:r w:rsidRPr="003E38AB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386DAA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86242B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386DA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386DAA" w:rsidRPr="00386DAA">
            <w:rPr>
              <w:sz w:val="22"/>
              <w:szCs w:val="22"/>
            </w:rPr>
            <w:t>Прудников А.В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8624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1A4983"/>
    <w:rsid w:val="00285782"/>
    <w:rsid w:val="002A6C69"/>
    <w:rsid w:val="003061A6"/>
    <w:rsid w:val="00337FDC"/>
    <w:rsid w:val="003616DE"/>
    <w:rsid w:val="00386DAA"/>
    <w:rsid w:val="00395B2D"/>
    <w:rsid w:val="003E17FD"/>
    <w:rsid w:val="003E38AB"/>
    <w:rsid w:val="003E4939"/>
    <w:rsid w:val="004200F0"/>
    <w:rsid w:val="00420E4C"/>
    <w:rsid w:val="00435532"/>
    <w:rsid w:val="004650FF"/>
    <w:rsid w:val="0047244B"/>
    <w:rsid w:val="004754BE"/>
    <w:rsid w:val="004A64DE"/>
    <w:rsid w:val="005D189B"/>
    <w:rsid w:val="005F1DCD"/>
    <w:rsid w:val="00635623"/>
    <w:rsid w:val="006B0A84"/>
    <w:rsid w:val="006C72A2"/>
    <w:rsid w:val="006F5B3E"/>
    <w:rsid w:val="00761694"/>
    <w:rsid w:val="00770FDD"/>
    <w:rsid w:val="007E2854"/>
    <w:rsid w:val="007F5C85"/>
    <w:rsid w:val="0080584F"/>
    <w:rsid w:val="0086242B"/>
    <w:rsid w:val="008A4706"/>
    <w:rsid w:val="009309B1"/>
    <w:rsid w:val="00937F12"/>
    <w:rsid w:val="009B22A7"/>
    <w:rsid w:val="009D3772"/>
    <w:rsid w:val="009E6349"/>
    <w:rsid w:val="00A4305E"/>
    <w:rsid w:val="00A95F7C"/>
    <w:rsid w:val="00AE28E0"/>
    <w:rsid w:val="00AE48A1"/>
    <w:rsid w:val="00AE6632"/>
    <w:rsid w:val="00B02112"/>
    <w:rsid w:val="00B266E0"/>
    <w:rsid w:val="00B615E9"/>
    <w:rsid w:val="00C6188B"/>
    <w:rsid w:val="00C64BC5"/>
    <w:rsid w:val="00CF07AF"/>
    <w:rsid w:val="00D03565"/>
    <w:rsid w:val="00D24998"/>
    <w:rsid w:val="00D65F63"/>
    <w:rsid w:val="00DA0929"/>
    <w:rsid w:val="00E0491D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7DECF-3D0D-4410-B688-7E5580E9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D222-C25D-4013-872B-2E76E4DD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40</cp:revision>
  <cp:lastPrinted>2016-11-30T12:29:00Z</cp:lastPrinted>
  <dcterms:created xsi:type="dcterms:W3CDTF">2016-02-12T10:32:00Z</dcterms:created>
  <dcterms:modified xsi:type="dcterms:W3CDTF">2024-05-23T09:37:00Z</dcterms:modified>
</cp:coreProperties>
</file>