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«Диджитал Инвест»;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Шишханову Микаилу Османовичу в порядке субсидиарной ответственности в пользу Должника в размере 82 057 193 171,23 руб. В случае осуществления контрагентом, права требования к которому выставляются на торги, расчетов с Должником и/или признания права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права требования уменьшается пропорционально отношению суммы задолженности контрагента перед Должником к сумме перечисленных контрагентов Должнику денежных средств и/или сумме, признанной необоснованной в судебном порядке. Первоначальная цена подлежит уменьшению без согласования данных изменений с собранием кредиторов..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73 851 473 854.11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А40-277671/2019 123-338Б.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«Диджитал Инвест».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12.05.2024 11:00:00 ⇆ 15.05.2024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2024 года, время:  10:53:28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2024 года, время:  10:53:28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