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Полуприцеп-цистерна ЦН-181, разукомплектован, г.в. 1987, гос. и рег. знаки КК 0575 24; Грузовой кран КРАЗ-65101, грузоподъемность 30 т., не на ходу, г.в. 1996, гос. и рег. знаки О 328 ВЕ 24, VIN: Х1С065101S07818160; Автобетоносмеситель 69361С 0072054 на шасси МАЗ-630305-250, модель № двигателя ЯМЗ-238ДЕ2-3, 50251004, № шасси (рамы) Y3M63030550001062, разукомплектован, двигатель установки отсутствует, г.в. 2005, гос. и рег. знаки Х 133 МТ 24, VIN X4869361C50072054; Автобус KIA Cosmos KM 818, № шасси (рамы) KN2EAH0Y14K300509, г.в. 2004, гос. и рег. знаки В 940 ЕК 19, VIN: KN2EAH0Y14K300509; Автокран KATO NK500МS, № шасси (рамы) К503-200035, № кузова (кабины, прицепа) 692054MS, модель, № двигателя 8DC8-295412, грузоподъемность 50т, установка разукомплектована, г.в. 1986, гос. и рег. знаки Х 194 АР 124.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2 742 562.63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