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8221–ОАОФ/2/1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апреля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8221-ОАОФ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открытый аукцион с открытой формой представления предложений о цене, должник ООО «ВО «Станкоимпорт»;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Доля (14,999967%) в акционерном капитале ЗАО «РЕМОНТ, МОДЕРНИЗАЦИЯ, ОБСЛУЖИВАНИЕ» (ОГРН 1117610007283)..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1 384 658.10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А40-91631/20-74-158.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«ВО «Станкоимпорт».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Перепечев Дмитрий Федорович.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"ЮРИДИЧЕСКОЕ СОПРОВОЖДЕНИЕ ИНВЕСТИЦИЙ И ПРОЕКТОВ".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«18» марта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«19» апреля 2024г. 19:00:00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«23» апреля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«23» апреля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"ЮРИДИЧЕСКОЕ СОПРОВОЖДЕНИЕ ИНВЕСТИЦИЙ И ПРОЕКТОВ")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СМИРНОВ АНДРЕЙ ВЛАДИМИРОВИЧ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