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Право требования задолженности к ООО «Пахра» (ИНН 5032125989) в размере 16 035 600 руб. (реестровое требование, обеспеченное залогом имущества должника, основной долг), возникшее на основании определения Арбитражного суда Московской области от 12.01.2023 г. по делу № А41-57264/2018.
Решением Арбитражного суда Московской области от 15.05.2019 г. по делу №А41-57264/2018 ООО "Пахра" признано несостоятельным (банкротом), в отношении его открыто конкурсное производство.
- * Право требования задолженности к ООО «Управляющая эксплуатационная компания «Европейская долина-2» (ИНН 7751511604) в размере 16 035 600 руб. (реестровое требование, основной долг), возникшее ввиду погашения задолженности ООО «УЭК ЕД-2» перед АКБ «Ланта-Банк» (АО) по договору поручительства № 14/0024/1010 от 08.09.2014 г., заключенного в обеспечение кредитного договора ООО «Пахра».
Решением Арбитражного суда г. Москвы по делу № А40-181790/21 от 15.12.2021 ООО «УЭК «ЕД-2» признано несостоятельным (банкротом) по упрощенной процедуре ликвидируемого должника, в отношении него открыто конкурсное производство.
* Право требования задолженности к ООО «Управляющая эксплуатационная компания «Европейская долина-2» (ИНН 7751511604) в размере 16 035 600 руб. по состоянию на текущую дату не подтверждено вступившим в законную силу судебным актом. Финансовый управляющий Чумакова В.В. Лубочкин А.А. обратился в Арбитражный суд г. Москвы с заявлением о признании установленным и включении в третью очередь реестра требований кредиторов ООО «Управляющая эксплуатационная компания «Европейская долина-2» требования Чумакова Владимира Викторовича в размере 16 035 600 руб. Определением Арбитражного суда г. Москвы от 29.01.2024 г. (резолютивная часть, по состоянию на текущую даже не опубликована) по делу № А40-181790/2021 в удовлетворении заявления отказано. Судебный акт не вступил в законную силу, финансовым управляющим должника направлена апелляционная жалоба, дата судебного заседания по рассмотрению апелляционной жалобы не назначена. Согласно п. 1.1., п. 1.2 Положения о порядке, об условиях и о сроках реализации имущества (имущественных прав) должника, утвержденного определением Арбитражного суда г. Москвы от 16.01.2024 г. по делу № А40-222786/2020, в случае изменения состава лота (в том числе, но не ограничиваясь) по причине изменения размера обязательств, либо полной оплаты обязательства со стороны должника или иным независящим от финансового управляющего обстоятельствам, а равным образом при допущении каких-либо арифметических ошибок, финансовый управляющий уполномочен в одностороннем порядке внести изменения в соответствующие данные лота: включить/исключить имущество в состав лота и скорректировать продажную цену на соответствующем этапе торгов. Уменьшение размера дебиторской задолженности в пределах не более 10%, вынесение судами решений об отказе в удовлетворении заявленных исков не оказывает влияния на продажную стоимость единого лота. В случае уменьшения размера дебиторской задолженности в размере, превышающем 10% цена продажи лота, уменьшается пропорционально уменьшению суммы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28 864 080.00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А40-222786/2020.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