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8101–ОАОФ/2/4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 4: 100% доли в уставном капитале ООО «Механик» (ОГРН 1105906005700, ИНН 5906102138)..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А50-16153/2017.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марта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