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8065–ОАОФ/2/2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марта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8065-ОАОФ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СК "СТРОЙСЕРВИС";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Права требования к ООО СХП «Колос» (ИНН 2634095398, ОГРН 1162651052519, Адрес: 355044, г. Ставрополь, пр-т Кулакова, 27А, оф. 521) в размере 1 217 095,20 руб., к ООО ТК «Резерв» (ИНН 2634809388, ОГРН 1132651011811, Адрес: г. Ставрополь, пр-т Кулакова, 17 Г, оф. 405) в размере 11 655 757,89 руб., к ООО «Точка Опоры» (ИНН 0917028938, ОГРН 1160917050414, Адрес: Карачаево-Черкесская Республика г.Черкесск, ул.Свободы, д.2) в размере 79 140 411,14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82 811 937.81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А25-1443/2019.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Карачаево-Черкесской Республики.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СК "СТРОЙСЕРВИС".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Зайцев Василий Игоревич.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Зайцев Василий Игоревич.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«05» февраля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«13» марта 2024г.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«15» марта 2024г.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«15» марта 2024г. 11:00:00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(Зайцев Василий Игоревич)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 Василий Игоревич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