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26611DBF" w:rsidR="00395672" w:rsidRPr="002127D2" w:rsidRDefault="00D47092" w:rsidP="00395672">
      <w:pPr>
        <w:spacing w:line="228" w:lineRule="auto"/>
        <w:ind w:firstLine="708"/>
        <w:jc w:val="both"/>
        <w:rPr>
          <w:sz w:val="22"/>
          <w:szCs w:val="22"/>
          <w:lang w:eastAsia="ru-RU"/>
        </w:rPr>
      </w:pPr>
      <w:r w:rsidRPr="00D47092">
        <w:rPr>
          <w:b/>
          <w:sz w:val="22"/>
          <w:szCs w:val="22"/>
        </w:rPr>
        <w:t xml:space="preserve">ООО «Финстоун» </w:t>
      </w:r>
      <w:r w:rsidRPr="00D47092">
        <w:rPr>
          <w:sz w:val="22"/>
          <w:szCs w:val="22"/>
        </w:rPr>
        <w:t>(ИНН: 7701874112, ОГРН: 1107746318580, юридический адрес: 124365, г. Москва, ул. Лесная, д. 1/2, эт. 3 пом. II оф. 3)</w:t>
      </w:r>
      <w:r w:rsidRPr="00D47092">
        <w:t xml:space="preserve">, </w:t>
      </w:r>
      <w:r w:rsidR="008F12DF" w:rsidRPr="00D47092">
        <w:rPr>
          <w:bCs/>
          <w:sz w:val="22"/>
          <w:szCs w:val="22"/>
          <w:lang w:eastAsia="ru-RU"/>
        </w:rPr>
        <w:t xml:space="preserve">конкурсное производство открыто </w:t>
      </w:r>
      <w:r w:rsidRPr="00D47092">
        <w:rPr>
          <w:sz w:val="22"/>
          <w:szCs w:val="22"/>
        </w:rPr>
        <w:t>Решением Арбитражного суда города Москвы по делу № А40-135691/21-36-338 «Б» от 07.04.2022 (резолютивная часть от 31.03.2022)</w:t>
      </w:r>
      <w:r w:rsidR="00395672" w:rsidRPr="00D47092">
        <w:rPr>
          <w:bCs/>
          <w:sz w:val="22"/>
          <w:szCs w:val="22"/>
          <w:lang w:eastAsia="ru-RU"/>
        </w:rPr>
        <w:t xml:space="preserve">, в лице конкурсного управляющего </w:t>
      </w:r>
      <w:r w:rsidR="008F12DF" w:rsidRPr="00D47092">
        <w:rPr>
          <w:bCs/>
          <w:sz w:val="22"/>
          <w:szCs w:val="22"/>
          <w:lang w:eastAsia="ru-RU"/>
        </w:rPr>
        <w:t>Зайцева Василия Игоревича</w:t>
      </w:r>
      <w:r w:rsidR="00395672" w:rsidRPr="00D47092">
        <w:rPr>
          <w:sz w:val="22"/>
          <w:szCs w:val="22"/>
          <w:lang w:eastAsia="ru-RU"/>
        </w:rPr>
        <w:t xml:space="preserve">, действующего на основании </w:t>
      </w:r>
      <w:r w:rsidRPr="00D47092">
        <w:rPr>
          <w:sz w:val="22"/>
          <w:szCs w:val="22"/>
        </w:rPr>
        <w:t>Решени</w:t>
      </w:r>
      <w:r w:rsidRPr="00D47092">
        <w:rPr>
          <w:sz w:val="22"/>
          <w:szCs w:val="22"/>
        </w:rPr>
        <w:t>я</w:t>
      </w:r>
      <w:r w:rsidRPr="00D47092">
        <w:rPr>
          <w:sz w:val="22"/>
          <w:szCs w:val="22"/>
        </w:rPr>
        <w:t xml:space="preserve"> Арбитражного суда города Москвы по делу № А40-135691/21-36-338 «Б» от 07.04.2022 (резолютивная часть от 31.03.2022)</w:t>
      </w:r>
      <w:r w:rsidR="00395672" w:rsidRPr="00D47092">
        <w:rPr>
          <w:sz w:val="22"/>
          <w:szCs w:val="22"/>
          <w:lang w:eastAsia="ru-RU"/>
        </w:rPr>
        <w:t xml:space="preserve">, именуемое в дальнейшем </w:t>
      </w:r>
      <w:r w:rsidR="00395672" w:rsidRPr="00D47092">
        <w:rPr>
          <w:b/>
          <w:sz w:val="22"/>
          <w:szCs w:val="22"/>
          <w:lang w:eastAsia="ru-RU"/>
        </w:rPr>
        <w:t>«</w:t>
      </w:r>
      <w:r w:rsidR="00B53826" w:rsidRPr="00D47092">
        <w:rPr>
          <w:b/>
          <w:sz w:val="22"/>
          <w:szCs w:val="22"/>
          <w:lang w:eastAsia="ru-RU"/>
        </w:rPr>
        <w:t>Цедент</w:t>
      </w:r>
      <w:r w:rsidR="00395672" w:rsidRPr="00D47092">
        <w:rPr>
          <w:b/>
          <w:sz w:val="22"/>
          <w:szCs w:val="22"/>
          <w:lang w:eastAsia="ru-RU"/>
        </w:rPr>
        <w:t>»</w:t>
      </w:r>
      <w:r w:rsidR="00395672" w:rsidRPr="00D47092">
        <w:rPr>
          <w:sz w:val="22"/>
          <w:szCs w:val="22"/>
          <w:lang w:eastAsia="ru-RU"/>
        </w:rPr>
        <w:t xml:space="preserve"> с одной стороны, и</w:t>
      </w:r>
      <w:r w:rsidR="00395672" w:rsidRPr="002127D2">
        <w:rPr>
          <w:sz w:val="22"/>
          <w:szCs w:val="22"/>
          <w:lang w:eastAsia="ru-RU"/>
        </w:rPr>
        <w:t xml:space="preserve">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3999AC20" w:rsidR="00FE65BF" w:rsidRPr="002127D2" w:rsidRDefault="00FE65BF" w:rsidP="008F12DF">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D47092" w:rsidRPr="004711F8">
        <w:rPr>
          <w:sz w:val="22"/>
          <w:szCs w:val="22"/>
        </w:rPr>
        <w:t>ООО «</w:t>
      </w:r>
      <w:r w:rsidR="00D47092" w:rsidRPr="00A15597">
        <w:rPr>
          <w:sz w:val="22"/>
          <w:szCs w:val="22"/>
        </w:rPr>
        <w:t>Финстоун</w:t>
      </w:r>
      <w:r w:rsidR="00D47092" w:rsidRPr="004711F8">
        <w:rPr>
          <w:sz w:val="22"/>
          <w:szCs w:val="22"/>
        </w:rPr>
        <w:t>»</w:t>
      </w:r>
      <w:r w:rsidR="008F12DF" w:rsidRPr="008F12DF">
        <w:rPr>
          <w:sz w:val="22"/>
          <w:szCs w:val="22"/>
        </w:rPr>
        <w:t xml:space="preserve"> (</w:t>
      </w:r>
      <w:r w:rsidR="00D47092" w:rsidRPr="00D02041">
        <w:rPr>
          <w:sz w:val="22"/>
          <w:szCs w:val="22"/>
        </w:rPr>
        <w:t>ИНН: 7701874112, ОГРН: 1107746318580, юридический адрес:</w:t>
      </w:r>
      <w:r w:rsidR="00D47092">
        <w:rPr>
          <w:sz w:val="22"/>
          <w:szCs w:val="22"/>
        </w:rPr>
        <w:t xml:space="preserve"> 124365, </w:t>
      </w:r>
      <w:r w:rsidR="00D47092" w:rsidRPr="00D02041">
        <w:rPr>
          <w:sz w:val="22"/>
          <w:szCs w:val="22"/>
        </w:rPr>
        <w:t>г. Москва, ул. Лесная, д. 1/2, эт. 3 пом. II оф. 3</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FB54CF" w:rsidRDefault="00431441" w:rsidP="00892298">
            <w:pPr>
              <w:rPr>
                <w:b/>
                <w:sz w:val="22"/>
                <w:szCs w:val="22"/>
              </w:rPr>
            </w:pPr>
            <w:r w:rsidRPr="00FB54CF">
              <w:rPr>
                <w:b/>
                <w:sz w:val="22"/>
                <w:szCs w:val="22"/>
              </w:rPr>
              <w:t>ЦЕДЕНТ:</w:t>
            </w:r>
          </w:p>
          <w:p w14:paraId="61980FC0" w14:textId="7754F6EE" w:rsidR="00395672" w:rsidRPr="00FB54CF" w:rsidRDefault="00395672" w:rsidP="00395672">
            <w:pPr>
              <w:rPr>
                <w:b/>
                <w:sz w:val="22"/>
                <w:szCs w:val="22"/>
              </w:rPr>
            </w:pPr>
            <w:r w:rsidRPr="00FB54CF">
              <w:rPr>
                <w:b/>
                <w:sz w:val="22"/>
                <w:szCs w:val="22"/>
              </w:rPr>
              <w:t>ООО «</w:t>
            </w:r>
            <w:r w:rsidR="00D47092">
              <w:rPr>
                <w:b/>
                <w:sz w:val="22"/>
                <w:szCs w:val="22"/>
                <w:lang w:val="en-US"/>
              </w:rPr>
              <w:t>Финстоун</w:t>
            </w:r>
            <w:r w:rsidRPr="00FB54CF">
              <w:rPr>
                <w:b/>
                <w:sz w:val="22"/>
                <w:szCs w:val="22"/>
              </w:rPr>
              <w:t>»</w:t>
            </w:r>
          </w:p>
          <w:p w14:paraId="5E8A42AF" w14:textId="77777777" w:rsidR="00395672" w:rsidRPr="00FB54CF" w:rsidRDefault="00395672" w:rsidP="00395672">
            <w:pPr>
              <w:rPr>
                <w:sz w:val="22"/>
                <w:szCs w:val="22"/>
              </w:rPr>
            </w:pPr>
          </w:p>
          <w:p w14:paraId="6D3F463E" w14:textId="77777777" w:rsidR="00D47092" w:rsidRPr="00F33625" w:rsidRDefault="00D47092" w:rsidP="00D47092">
            <w:pPr>
              <w:rPr>
                <w:sz w:val="22"/>
                <w:szCs w:val="22"/>
              </w:rPr>
            </w:pPr>
            <w:r w:rsidRPr="00F33625">
              <w:rPr>
                <w:sz w:val="22"/>
                <w:szCs w:val="22"/>
              </w:rPr>
              <w:t xml:space="preserve">ОГРН </w:t>
            </w:r>
            <w:r w:rsidRPr="004F0F28">
              <w:rPr>
                <w:sz w:val="22"/>
                <w:szCs w:val="22"/>
              </w:rPr>
              <w:t>1107746318580</w:t>
            </w:r>
            <w:r w:rsidRPr="00F33625">
              <w:rPr>
                <w:sz w:val="22"/>
                <w:szCs w:val="22"/>
              </w:rPr>
              <w:t>, ИНН 7701874112</w:t>
            </w:r>
          </w:p>
          <w:p w14:paraId="2F76A47F" w14:textId="77777777" w:rsidR="00D47092" w:rsidRPr="00F33625" w:rsidRDefault="00D47092" w:rsidP="00D47092">
            <w:pPr>
              <w:rPr>
                <w:sz w:val="22"/>
                <w:szCs w:val="22"/>
              </w:rPr>
            </w:pPr>
            <w:r w:rsidRPr="00F33625">
              <w:rPr>
                <w:sz w:val="22"/>
                <w:szCs w:val="22"/>
              </w:rPr>
              <w:t>КПП 771001001</w:t>
            </w:r>
          </w:p>
          <w:p w14:paraId="75916C3B" w14:textId="77777777" w:rsidR="00D47092" w:rsidRPr="00F33625" w:rsidRDefault="00D47092" w:rsidP="00D47092">
            <w:pPr>
              <w:rPr>
                <w:sz w:val="22"/>
                <w:szCs w:val="22"/>
              </w:rPr>
            </w:pPr>
            <w:r w:rsidRPr="00F33625">
              <w:rPr>
                <w:sz w:val="22"/>
                <w:szCs w:val="22"/>
              </w:rPr>
              <w:t>Адрес: 124365, г. Москва, ул. Лесная, д. 1/2, эт. 3 пом. II оф. 3</w:t>
            </w:r>
          </w:p>
          <w:p w14:paraId="66F21A4D" w14:textId="77777777" w:rsidR="00D47092" w:rsidRPr="00F33625" w:rsidRDefault="00D47092" w:rsidP="00D47092">
            <w:pPr>
              <w:rPr>
                <w:sz w:val="22"/>
                <w:szCs w:val="22"/>
              </w:rPr>
            </w:pPr>
            <w:r w:rsidRPr="00F33625">
              <w:rPr>
                <w:sz w:val="22"/>
                <w:szCs w:val="22"/>
              </w:rPr>
              <w:t>Расчетный счет № 40701810600000000487</w:t>
            </w:r>
          </w:p>
          <w:p w14:paraId="70E7FA60" w14:textId="77777777" w:rsidR="00D47092" w:rsidRPr="00F33625" w:rsidRDefault="00D47092" w:rsidP="00D47092">
            <w:pPr>
              <w:rPr>
                <w:sz w:val="22"/>
                <w:szCs w:val="22"/>
              </w:rPr>
            </w:pPr>
            <w:r w:rsidRPr="00F33625">
              <w:rPr>
                <w:sz w:val="22"/>
                <w:szCs w:val="22"/>
              </w:rPr>
              <w:t xml:space="preserve">ПАО БАНК </w:t>
            </w:r>
            <w:r>
              <w:rPr>
                <w:sz w:val="22"/>
                <w:szCs w:val="22"/>
              </w:rPr>
              <w:t>«</w:t>
            </w:r>
            <w:r w:rsidRPr="00F33625">
              <w:rPr>
                <w:sz w:val="22"/>
                <w:szCs w:val="22"/>
              </w:rPr>
              <w:t>ФК ОТКРЫТИЕ</w:t>
            </w:r>
            <w:r>
              <w:rPr>
                <w:sz w:val="22"/>
                <w:szCs w:val="22"/>
              </w:rPr>
              <w:t>»</w:t>
            </w:r>
          </w:p>
          <w:p w14:paraId="0E7D1F20" w14:textId="77777777" w:rsidR="00D47092" w:rsidRPr="00F33625" w:rsidRDefault="00D47092" w:rsidP="00D47092">
            <w:pPr>
              <w:rPr>
                <w:sz w:val="22"/>
                <w:szCs w:val="22"/>
              </w:rPr>
            </w:pPr>
            <w:r w:rsidRPr="00F33625">
              <w:rPr>
                <w:sz w:val="22"/>
                <w:szCs w:val="22"/>
              </w:rPr>
              <w:t>БИК 044525985</w:t>
            </w:r>
          </w:p>
          <w:p w14:paraId="77D84C3E" w14:textId="77777777" w:rsidR="00395672" w:rsidRDefault="00D47092" w:rsidP="00FB54CF">
            <w:pPr>
              <w:rPr>
                <w:sz w:val="22"/>
                <w:szCs w:val="22"/>
              </w:rPr>
            </w:pPr>
            <w:r w:rsidRPr="00F33625">
              <w:rPr>
                <w:sz w:val="22"/>
                <w:szCs w:val="22"/>
              </w:rPr>
              <w:t>Корр.счет: 30101810300000000985</w:t>
            </w:r>
          </w:p>
          <w:p w14:paraId="39891F2F" w14:textId="7AD927C9" w:rsidR="00D47092" w:rsidRPr="00D47092" w:rsidRDefault="00D47092" w:rsidP="00FB54CF">
            <w:pPr>
              <w:rPr>
                <w:sz w:val="22"/>
                <w:szCs w:val="22"/>
              </w:rPr>
            </w:pPr>
          </w:p>
        </w:tc>
        <w:tc>
          <w:tcPr>
            <w:tcW w:w="3941" w:type="dxa"/>
          </w:tcPr>
          <w:p w14:paraId="5C7E2477" w14:textId="77777777" w:rsidR="00431441" w:rsidRPr="00FB54CF" w:rsidRDefault="00431441" w:rsidP="00892298">
            <w:pPr>
              <w:rPr>
                <w:b/>
                <w:sz w:val="22"/>
                <w:szCs w:val="22"/>
              </w:rPr>
            </w:pPr>
            <w:r w:rsidRPr="00FB54CF">
              <w:rPr>
                <w:b/>
                <w:sz w:val="22"/>
                <w:szCs w:val="22"/>
              </w:rPr>
              <w:t>ЦЕССИОНАРИЙ:</w:t>
            </w:r>
          </w:p>
          <w:p w14:paraId="6E49D3A0" w14:textId="77777777" w:rsidR="00431441" w:rsidRPr="00FB54CF" w:rsidRDefault="00431441" w:rsidP="00892298">
            <w:pPr>
              <w:rPr>
                <w:sz w:val="22"/>
                <w:szCs w:val="22"/>
              </w:rPr>
            </w:pPr>
            <w:r w:rsidRPr="00FB54CF">
              <w:rPr>
                <w:sz w:val="22"/>
                <w:szCs w:val="22"/>
              </w:rPr>
              <w:t>Наименование</w:t>
            </w:r>
          </w:p>
          <w:p w14:paraId="21489EA2" w14:textId="77777777" w:rsidR="00431441" w:rsidRPr="00FB54CF" w:rsidRDefault="00431441" w:rsidP="00892298">
            <w:pPr>
              <w:rPr>
                <w:sz w:val="22"/>
                <w:szCs w:val="22"/>
              </w:rPr>
            </w:pPr>
            <w:r w:rsidRPr="00FB54CF">
              <w:rPr>
                <w:sz w:val="22"/>
                <w:szCs w:val="22"/>
              </w:rPr>
              <w:t>Иные реквизиты</w:t>
            </w:r>
          </w:p>
          <w:p w14:paraId="79FA69EA" w14:textId="77777777" w:rsidR="00431441" w:rsidRPr="00FB54CF" w:rsidRDefault="00431441" w:rsidP="00892298">
            <w:pPr>
              <w:rPr>
                <w:sz w:val="22"/>
                <w:szCs w:val="22"/>
              </w:rPr>
            </w:pPr>
            <w:r w:rsidRPr="00FB54CF">
              <w:rPr>
                <w:sz w:val="22"/>
                <w:szCs w:val="22"/>
              </w:rPr>
              <w:t>адрес</w:t>
            </w:r>
          </w:p>
          <w:p w14:paraId="16BE37A3" w14:textId="77777777" w:rsidR="00431441" w:rsidRPr="00FB54CF" w:rsidRDefault="00431441" w:rsidP="00892298">
            <w:pPr>
              <w:rPr>
                <w:sz w:val="22"/>
                <w:szCs w:val="22"/>
              </w:rPr>
            </w:pPr>
          </w:p>
          <w:p w14:paraId="1A6924FC" w14:textId="77777777" w:rsidR="00431441" w:rsidRPr="00FB54CF" w:rsidRDefault="00431441" w:rsidP="00892298">
            <w:pPr>
              <w:rPr>
                <w:sz w:val="22"/>
                <w:szCs w:val="22"/>
              </w:rPr>
            </w:pPr>
          </w:p>
          <w:p w14:paraId="4EBC96F0" w14:textId="77777777" w:rsidR="00431441" w:rsidRPr="00FB54CF" w:rsidRDefault="00431441" w:rsidP="00892298">
            <w:pPr>
              <w:rPr>
                <w:sz w:val="22"/>
                <w:szCs w:val="22"/>
              </w:rPr>
            </w:pPr>
            <w:r w:rsidRPr="00FB54CF">
              <w:rPr>
                <w:sz w:val="22"/>
                <w:szCs w:val="22"/>
              </w:rPr>
              <w:t>р/с _______ в _______ (банк)</w:t>
            </w:r>
          </w:p>
          <w:p w14:paraId="33F7424A" w14:textId="77777777" w:rsidR="00431441" w:rsidRPr="00FB54CF" w:rsidRDefault="00431441" w:rsidP="00892298">
            <w:pPr>
              <w:rPr>
                <w:sz w:val="22"/>
                <w:szCs w:val="22"/>
              </w:rPr>
            </w:pPr>
            <w:r w:rsidRPr="00FB54CF">
              <w:rPr>
                <w:sz w:val="22"/>
                <w:szCs w:val="22"/>
              </w:rPr>
              <w:t>Корр/сч. ____________</w:t>
            </w:r>
          </w:p>
          <w:p w14:paraId="2FB6E734" w14:textId="77777777" w:rsidR="00431441" w:rsidRPr="00FB54CF" w:rsidRDefault="00431441" w:rsidP="00892298">
            <w:pPr>
              <w:rPr>
                <w:sz w:val="22"/>
                <w:szCs w:val="22"/>
              </w:rPr>
            </w:pPr>
            <w:r w:rsidRPr="00FB54CF">
              <w:rPr>
                <w:sz w:val="22"/>
                <w:szCs w:val="22"/>
              </w:rPr>
              <w:t>БИК ________</w:t>
            </w:r>
          </w:p>
          <w:p w14:paraId="16D072F6" w14:textId="77777777" w:rsidR="00431441" w:rsidRPr="00FB54CF" w:rsidRDefault="00431441" w:rsidP="00892298">
            <w:pPr>
              <w:rPr>
                <w:sz w:val="22"/>
                <w:szCs w:val="22"/>
              </w:rPr>
            </w:pPr>
          </w:p>
        </w:tc>
      </w:tr>
      <w:tr w:rsidR="00431441" w:rsidRPr="00431441" w14:paraId="22B68892" w14:textId="77777777" w:rsidTr="00431441">
        <w:trPr>
          <w:trHeight w:val="1163"/>
        </w:trPr>
        <w:tc>
          <w:tcPr>
            <w:tcW w:w="4961" w:type="dxa"/>
            <w:hideMark/>
          </w:tcPr>
          <w:p w14:paraId="33989FAF" w14:textId="77777777" w:rsidR="00431441" w:rsidRPr="00FB54CF" w:rsidRDefault="00431441" w:rsidP="00892298">
            <w:pPr>
              <w:rPr>
                <w:b/>
                <w:sz w:val="22"/>
                <w:szCs w:val="22"/>
              </w:rPr>
            </w:pPr>
            <w:r w:rsidRPr="00FB54CF">
              <w:rPr>
                <w:b/>
                <w:sz w:val="22"/>
                <w:szCs w:val="22"/>
              </w:rPr>
              <w:t>Конкурсный управляющий</w:t>
            </w:r>
          </w:p>
          <w:p w14:paraId="0132D465" w14:textId="77777777" w:rsidR="00431441" w:rsidRPr="00FB54CF" w:rsidRDefault="00431441" w:rsidP="00892298">
            <w:pPr>
              <w:rPr>
                <w:b/>
                <w:sz w:val="22"/>
                <w:szCs w:val="22"/>
              </w:rPr>
            </w:pPr>
          </w:p>
          <w:p w14:paraId="160AD5AD" w14:textId="55003BA3" w:rsidR="00431441" w:rsidRPr="00FB54CF" w:rsidRDefault="00431441" w:rsidP="00892298">
            <w:pPr>
              <w:rPr>
                <w:b/>
                <w:sz w:val="22"/>
                <w:szCs w:val="22"/>
              </w:rPr>
            </w:pPr>
            <w:r w:rsidRPr="00FB54CF">
              <w:rPr>
                <w:b/>
                <w:sz w:val="22"/>
                <w:szCs w:val="22"/>
              </w:rPr>
              <w:t>_____________________/</w:t>
            </w:r>
            <w:r w:rsidR="008F12DF" w:rsidRPr="00FB54CF">
              <w:rPr>
                <w:b/>
                <w:sz w:val="22"/>
                <w:szCs w:val="22"/>
              </w:rPr>
              <w:t>Зайцев В.И</w:t>
            </w:r>
            <w:r w:rsidR="00395672" w:rsidRPr="00FB54CF">
              <w:rPr>
                <w:b/>
                <w:sz w:val="22"/>
                <w:szCs w:val="22"/>
              </w:rPr>
              <w:t>.</w:t>
            </w:r>
            <w:r w:rsidRPr="00FB54CF">
              <w:rPr>
                <w:b/>
                <w:sz w:val="22"/>
                <w:szCs w:val="22"/>
              </w:rPr>
              <w:t>/</w:t>
            </w:r>
          </w:p>
          <w:p w14:paraId="38B3FD0E" w14:textId="77777777" w:rsidR="00431441" w:rsidRPr="00FB54CF" w:rsidRDefault="00431441" w:rsidP="00892298">
            <w:pPr>
              <w:rPr>
                <w:b/>
                <w:sz w:val="22"/>
                <w:szCs w:val="22"/>
              </w:rPr>
            </w:pPr>
            <w:r w:rsidRPr="00FB54CF">
              <w:rPr>
                <w:b/>
                <w:sz w:val="22"/>
                <w:szCs w:val="22"/>
              </w:rPr>
              <w:t xml:space="preserve">               м.п.</w:t>
            </w:r>
          </w:p>
        </w:tc>
        <w:tc>
          <w:tcPr>
            <w:tcW w:w="3941" w:type="dxa"/>
            <w:hideMark/>
          </w:tcPr>
          <w:p w14:paraId="6BFFD1B2" w14:textId="77777777" w:rsidR="00431441" w:rsidRPr="00FB54CF" w:rsidRDefault="00431441" w:rsidP="00892298">
            <w:pPr>
              <w:rPr>
                <w:sz w:val="22"/>
                <w:szCs w:val="22"/>
              </w:rPr>
            </w:pPr>
          </w:p>
          <w:p w14:paraId="501C8676" w14:textId="77777777" w:rsidR="00431441" w:rsidRPr="00FB54CF" w:rsidRDefault="00431441" w:rsidP="00892298">
            <w:pPr>
              <w:rPr>
                <w:sz w:val="22"/>
                <w:szCs w:val="22"/>
              </w:rPr>
            </w:pPr>
          </w:p>
          <w:p w14:paraId="715F2CD0" w14:textId="77777777" w:rsidR="00431441" w:rsidRPr="00FB54CF" w:rsidRDefault="00431441" w:rsidP="00892298">
            <w:pPr>
              <w:rPr>
                <w:b/>
                <w:sz w:val="22"/>
                <w:szCs w:val="22"/>
              </w:rPr>
            </w:pPr>
            <w:r w:rsidRPr="00FB54CF">
              <w:rPr>
                <w:b/>
                <w:sz w:val="22"/>
                <w:szCs w:val="22"/>
              </w:rPr>
              <w:t>_________________/ФИО/</w:t>
            </w:r>
          </w:p>
          <w:p w14:paraId="6B47207F" w14:textId="77777777" w:rsidR="00431441" w:rsidRPr="00FB54CF" w:rsidRDefault="00431441" w:rsidP="00892298">
            <w:pPr>
              <w:rPr>
                <w:b/>
                <w:sz w:val="22"/>
                <w:szCs w:val="22"/>
              </w:rPr>
            </w:pPr>
            <w:r w:rsidRPr="00FB54CF">
              <w:rPr>
                <w:b/>
                <w:sz w:val="22"/>
                <w:szCs w:val="22"/>
              </w:rPr>
              <w:tab/>
            </w:r>
            <w:bookmarkStart w:id="0" w:name="_GoBack"/>
            <w:bookmarkEnd w:id="0"/>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05AB1431"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D47092">
      <w:rPr>
        <w:rStyle w:val="a5"/>
        <w:noProof/>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77D82C0D"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F12DF">
      <w:rPr>
        <w:lang w:val="ru-RU"/>
      </w:rPr>
      <w:t>Зайцев В.И.</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8F12DF"/>
    <w:rsid w:val="009072DC"/>
    <w:rsid w:val="00927776"/>
    <w:rsid w:val="0093240B"/>
    <w:rsid w:val="00941691"/>
    <w:rsid w:val="00976FF0"/>
    <w:rsid w:val="009A578B"/>
    <w:rsid w:val="009C0D9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47092"/>
    <w:rsid w:val="00DC3174"/>
    <w:rsid w:val="00E348EB"/>
    <w:rsid w:val="00E42D50"/>
    <w:rsid w:val="00E4300B"/>
    <w:rsid w:val="00E465AD"/>
    <w:rsid w:val="00E77A3D"/>
    <w:rsid w:val="00EB3832"/>
    <w:rsid w:val="00EC047B"/>
    <w:rsid w:val="00ED2DB9"/>
    <w:rsid w:val="00F12949"/>
    <w:rsid w:val="00FA69DD"/>
    <w:rsid w:val="00FB54CF"/>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EFB2-ADED-4F55-A42E-4C8E8381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2613</Words>
  <Characters>14898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13</cp:revision>
  <dcterms:created xsi:type="dcterms:W3CDTF">2021-10-14T12:28:00Z</dcterms:created>
  <dcterms:modified xsi:type="dcterms:W3CDTF">2023-12-06T08:49:00Z</dcterms:modified>
</cp:coreProperties>
</file>