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7958–ОАЗФ/1/2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«СТРОИТЕЛЬНЫЕ РЕШЕНИЯ»),;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Песок из отсева дробления 0-5 мм 119 665,60 тонн. Щебёночно-песчаная смесь фр. 0-25 (тн) 152 848,74 тонн..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75 288 767.40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№А10-6257/2022.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«СТРОИТЕЛЬНЫЕ РЕШЕНИЯ».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Приступа Олег Владимирович.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