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7918–ОАЗФ/1/1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7918-ОАЗФ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«Диджитал Инвест»;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Шишханову Микаилу Османовичу в порядке субсидиарной ответственности в пользу Должника в размере 82 057 193 171,23 руб.В случае осуществления контрагентом, права требования к которому выставляются на торги, расчетов с Должником и/или признания права требования необоснованными в судебном порядке до проведения торгов, а также в ходе проведения торгов, в том числе в ходе продажи посредством публичного предложения, цена продажи права требования уменьшается пропорционально отношению суммы задолженности контрагента перед Должником к сумме перечисленных контрагентов Должнику денежных средств и/или сумме, признанной необоснованной в судебном порядке. Первоначальная цена подлежит уменьшению без согласования данных изменений с собранием кредиторов..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82 057 193 171.23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А40-277671/2019 123-338Б.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«Диджитал Инвест».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«18» декабря 2023г. 16:00:00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«30» января 2024г. 16:00:00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