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7909–ОАОФ/1/8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Грузовой (седельный тягач) КАМАЗ 54112, № кабины 1705690, разукомплектован, г.в. 1996, гос. и рег. знаки Е 203 КХ 24, VIN: ХТС541120Т1091750; Прицеп 89944, грузоподъемность 14т, разукомплектован, г.в. 2001, гос. и рег. знаки КК 6114 24, VIN: X1J89944010000273; Полуприцеп ЧМЗАП-9337, № шасси (рамы) W0000102, г.в. 1998, гос. и рег. знаки КЕ 9785 24, VIN: ХТS933700W0000102; Бульдозер Б-170М.01, заводской № машины (рамы) 127099/14979, двигатель разукомплектован, г.в. 1994, гос. и рег. знаки КУ 7102 24; Кран автомобильный КС 4572А (КАМАЗ-53213),  № шасси (рамы) 1031702, № кузова (кабины, прицепа) 01487, г.в. 1994, гос. и рег. знаки М 057 ВА 24, VIN: XTC532120N1031702. Местонахождение: г. Красноярск, ул. 60 лет Октября, д. 135..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1 515 807.23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А45-14070/2016.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«Сибмост».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января 2024 года, время:  18:49:33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Васильева Екатерина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ИНН:540109274993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января 2024 года, время:  18:49:33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Васильева Екатерина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ИНН:540109274993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