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Полуприцеп-цистерна ЦН-181, разукомплектован, г.в. 1987, гос. и рег. знаки КК 0575 24; Грузовой кран КРАЗ-65101, грузоподъемность 30 т., не на ходу, г.в. 1996, гос. и рег. знаки О 328 ВЕ 24, VIN: Х1С065101S07818160; Автобетоносмеситель 69361С 0072054 на шасси МАЗ-630305-250, модель № двигателя ЯМЗ-238ДЕ2-3, 50251004, № шасси (рамы) Y3M63030550001062, разукомплектован, двигатель установки отсутствует, г.в. 2005, гос. и рег. знаки Х 133 МТ 24, VIN X4869361C50072054; Автобус KIA Cosmos KM 818, № шасси (рамы) KN2EAH0Y14K300509, г.в. 2004, гос. и рег. знаки В 940 ЕК 19, VIN: KN2EAH0Y14K300509; Автокран KATO NK500МS, № шасси (рамы) К503-200035, № кузова (кабины, прицепа) 692054MS, модель, № двигателя 8DC8-295412, грузоподъемность 50т, установка разукомплектована, г.в. 1986, гос. и рег. знаки Х 194 АР 124.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3 047 291.81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