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1) ПАО «ЛК «ЕВРОПЛАН» ИНН 9705101614; 2) ПАО «ЛК «ЕВРОПЛАН» ИНН 9705101614; 3) 000 «ИМПЕРИАЛСТРОЙ» ИНН 8602184825; 4) 000 «МАСТЕР55» ИНН 5501164626; 5) ООО «МЦ Институт труда» ИНН 5501107297; 6) 000 «НЕФТЕГАЗПРОЕКТ» ИНН 7710566570; 7) 000 «озсм» ИНН 5504162176; 8) 000 «ПКФ «ОЛИМП» ИНН 6679117828; 9) 000 «ПРОМСТРОЙ» ИНН 8610000479; 10) 000 «СОБ «КОРШАК» ИНН 5501044872; 11) 000 «СТРОЙОПТ» ИНН 5504235850; 12) 000 «СУ 777» ИНН 5501193514; 13) 000 «ДЕЛОВОЙ МИР» (ранее 000 «ГЛОБАЛ СТРОЙ») ИНН 5003135774; 14) 000 «ГСП РЕМОНТ» ИНН 7737106202..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13 009 941.72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А40-215644/21.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"СК СМП".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