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7877–ОАОФ/2/3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СК "АФИНА ПАЛЛАДА";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Буровая установка SANY SR150C, рама №0992209; (2) Буровая установка SANY SR280 RII, рама№11SR00162010; (3) Колесный фронтальный погрузчик HELI (Пр-во КНР), серийный номер 1805002058, ГРЗ-1915НК77; (4) Гусеничный экскаватор HITACHI ZX330LC-5G, рама №NCMDDE91P00041360; (5) Гусеничный экскаватор HITACHI ZX330LC-5G, рама NCMDDE91Н00041272; (6) Седельный тягач HOWO, VIN LZZ5CVSC0AA024624, ГРЗ-А714МХ27; (7) Экскаватор HYUNDAI R330LC-9S, двигатель №73629031 VIN HHKHZ905JE0001498.
Отсутствуют оригиналы ПСМ на Буровую установку SANY SR 280 RII, рама №11SR00162010, Колесный фронтальный погрузчик HELI (Пр-во КНР), серийный номер 1805002058, ГРЗ - 1915НК77, Экскаватор HYUNDAI R330 LC-9S, двигатель №73629031, VIN: HHKHZ905JE0001498. К технике нет ключей замка кабины, замка зажигания.
Имущество к осмотру фактически находится на территории АО «КрЭВРЗ» по адресу: г. Красноярск, ул. Профсоюзов, 39.
Техническое состояние – удовлетворительное.
Буровая установка SANY SR 280 RII, рама №11SR00162010 2011 г.в.: Состояние удовлетворительное.
Произведены действия по снятию стрелы самоходной техники, в связи с чем использование самоходной техники по прямому назначению без приведения самоходной техники в первоначальной состояние затрудняет ее использование по прямому назначению.
Кроме того, стрела самоходной машины имеется в наличии и расположена рядом с самоходной техникой, что позволяет произвести необходимые действия по ее установке..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43 694 167.00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А45-5702/2016.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СК "АФИНА ПАЛЛАДА".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ноября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января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января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