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7872–ОТПП/2/2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54:13:025308:1848, площадь: 6 912 700кв.м.) при множественности лиц на стороне арендодателей № 8 от 06.05.2011
При реализации лота № 2 преимущественным правом приобретения имущества должника обладают лица, занимающиеся производством или производством и переработкой сельскохозяйственной продукции и владеющие земельными участками, непосредственно прилегающими к земельному участку должника, либо к земельным участкам Должника в аренде..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2 712 543.48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А45-10327/2016.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"МОХНАТОЛОГОВСКОЕ".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