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1) ПАО «ЛК «ЕВРОПЛАН» ИНН 9705101614;
2) ПАО «ЛК «ЕВРОПЛАН» ИНН 9705101614;
3) 000 «ИМПЕРИАЛСТРОЙ» ИНН 8602184825;
4) 000 «МАСТЕР55» ИНН 5501164626;
5) ООО «МЦ Институт труда» ИНН 5501107297;
6) 000 «НЕФТЕГАЗПРОЕКТ» ИНН 7710566570;
7) 000 «озсм» ИНН 5504162176;
8) 000 «ПКФ «ОЛИМП» ИНН 6679117828;
9) 000 «ПРОМСТРОЙ» ИНН 8610000479;
10) 000 «СОБ «КОРШАК» ИНН 5501044872;
11) 000 «СТРОЙОПТ» ИНН 5504235850;
12) 000 «СУ 777» ИНН 5501193514;
13) 000 «ДЕЛОВОЙ МИР» (ранее 000 «ГЛОБАЛ СТРОЙ») ИНН 5003135774;
14) 000 «ГСП РЕМОНТ» ИНН 7737106202..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14 455 490.80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А40-215644/21.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"СК СМП".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