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Третьи открытые торги посредством публичного предложения, должник ООО "МКИ".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здание: общей пл. 80,6 кв. м.; кад. номер 31:11:1205002:526, адрес: Белгородская обл., р-н Ракитянский, пос. Пролетарский, ул. Калинина, 4; Здание насосной: назначение - нежилое; общей пл. 29,1 кв. м.; кад. номер 31:11:1205002:527, адрес: Белгородская обл., р-н Ракитянский, пос. Пролетарский, ул. Калинина, 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211 109.68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А40-105490/2017.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"МКИ".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00:00:00 ⇆ 20.11.2023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7778–ОТПП/1/1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Баженов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(ОГРНИП:317774600273111)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07:40:58;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Подчасов Константин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(ИНН:312333372620)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18:05:26;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Баженов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00:00:00 ⇆ 20.11.2023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20.11.2023 07:40:58.087659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Подчасов Константин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25 555.31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00:00:00 ⇆ 20.11.2023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18.11.2023 18:05:26.552868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Баженов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115408, г. Москва, ул. Борисовские пруды, д. 34, корп. 1, кв. 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28 550.00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управляющего, внесенный задаток покупателю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дней со дня подписания Договора по реквизитам ООО «МКИ»: р/с № 40702810100770003758 в ПАО «БАНК УРАЛСИБ», БИК 044525787, к/с № 30101810100000000787. В случае невыполнения условий оплаты имущества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