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7751–ОАЗФ/1/1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ноября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"СПЕКТР";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Задолженность (убытки) Грига Валерия Александровича в рамках дела № А62-8762/2019 в пользу ООО «Спектр» (ИНН 6730064671, ОГРН 1066731107849) в размере 2 904 700 000,00 руб. В случае изменения размера права требования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ст.390 ГК РФ, п. 1 ст. 416 ГК РФ)..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89 953 000.00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А62-8762/2019.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"СПЕКТР".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Шаврина Екатерина Михайловна.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Шаврина Екатерина Михайловна.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«16» октября 2023г. 13:00:00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«21» ноября 2023г. 13:00:00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(Шаврина Екатерина Михайловна)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Шаврина Екатерина Михайловна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