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FE009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F231AF" w:rsidRDefault="0038189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381894">
        <w:rPr>
          <w:b/>
          <w:sz w:val="22"/>
          <w:szCs w:val="22"/>
        </w:rPr>
        <w:t>ООО «</w:t>
      </w:r>
      <w:proofErr w:type="spellStart"/>
      <w:r w:rsidRPr="00381894">
        <w:rPr>
          <w:b/>
          <w:sz w:val="22"/>
          <w:szCs w:val="22"/>
        </w:rPr>
        <w:t>Русспортнедвижимость</w:t>
      </w:r>
      <w:proofErr w:type="spellEnd"/>
      <w:r w:rsidRPr="00381894">
        <w:rPr>
          <w:b/>
          <w:sz w:val="22"/>
          <w:szCs w:val="22"/>
        </w:rPr>
        <w:t>»</w:t>
      </w:r>
      <w:r w:rsidRPr="00381894">
        <w:rPr>
          <w:sz w:val="22"/>
          <w:szCs w:val="22"/>
        </w:rPr>
        <w:t xml:space="preserve"> (117105, г. Москва, ул. Варшавское шоссе, д.1, стр.1, оф.50, ИНН 7743577136, ОГРН 1057749193633) в рамках осуществления процедуры конкурсного производства по делу №А40-246502/16-71-352</w:t>
      </w:r>
      <w:proofErr w:type="gramStart"/>
      <w:r w:rsidRPr="00381894">
        <w:rPr>
          <w:sz w:val="22"/>
          <w:szCs w:val="22"/>
        </w:rPr>
        <w:t xml:space="preserve"> Б</w:t>
      </w:r>
      <w:proofErr w:type="gramEnd"/>
      <w:r w:rsidRPr="00381894">
        <w:rPr>
          <w:sz w:val="22"/>
          <w:szCs w:val="22"/>
        </w:rPr>
        <w:t>, рассматриваемому Арбитражным судом города Москвы, в лице конкурсного управляющего Ворониной Алины Алексеевны, (ИНН 503810042907, СНИЛС 149-317-299 87, адрес для направления корреспонденции: 141206, Московская обл., г. Пушкино, ОПС-6, а/я 12), утвержденной Определением Арбитражного суда города Москвы от 07.10.2022г. по делу № А40-246502/16-71-352</w:t>
      </w:r>
      <w:proofErr w:type="gramStart"/>
      <w:r w:rsidRPr="00381894">
        <w:rPr>
          <w:sz w:val="22"/>
          <w:szCs w:val="22"/>
        </w:rPr>
        <w:t xml:space="preserve"> Б</w:t>
      </w:r>
      <w:proofErr w:type="gramEnd"/>
      <w:r w:rsidR="00EB1A75" w:rsidRPr="00F231AF">
        <w:rPr>
          <w:sz w:val="22"/>
          <w:szCs w:val="22"/>
        </w:rPr>
        <w:t xml:space="preserve">, именуемое в дальнейшем </w:t>
      </w:r>
      <w:r w:rsidR="00EB1A75" w:rsidRPr="00F231AF">
        <w:rPr>
          <w:b/>
          <w:sz w:val="22"/>
          <w:szCs w:val="22"/>
        </w:rPr>
        <w:t>«</w:t>
      </w:r>
      <w:r w:rsidR="00AE28E0" w:rsidRPr="00F231AF">
        <w:rPr>
          <w:b/>
          <w:sz w:val="22"/>
          <w:szCs w:val="22"/>
        </w:rPr>
        <w:t>Продавец</w:t>
      </w:r>
      <w:r w:rsidR="00EB1A75" w:rsidRPr="00F231AF">
        <w:rPr>
          <w:b/>
          <w:sz w:val="22"/>
          <w:szCs w:val="22"/>
        </w:rPr>
        <w:t>»</w:t>
      </w:r>
      <w:r w:rsidR="00EB1A75" w:rsidRPr="00F231AF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F231AF">
        <w:rPr>
          <w:sz w:val="22"/>
          <w:szCs w:val="22"/>
        </w:rPr>
        <w:t xml:space="preserve">___________________________________, именуемый далее - </w:t>
      </w:r>
      <w:r w:rsidRPr="00F231AF">
        <w:rPr>
          <w:b/>
          <w:sz w:val="22"/>
          <w:szCs w:val="22"/>
        </w:rPr>
        <w:t>«Покупатель»</w:t>
      </w:r>
      <w:r w:rsidRPr="00F231AF">
        <w:rPr>
          <w:sz w:val="22"/>
          <w:szCs w:val="22"/>
        </w:rPr>
        <w:t xml:space="preserve">, с другой стороны, в дальнейшем совместно именуемые </w:t>
      </w:r>
      <w:r w:rsidRPr="00F231AF">
        <w:rPr>
          <w:b/>
          <w:sz w:val="22"/>
          <w:szCs w:val="22"/>
        </w:rPr>
        <w:t>«Стороны</w:t>
      </w:r>
      <w:r w:rsidRPr="000E4FE8">
        <w:rPr>
          <w:b/>
          <w:sz w:val="22"/>
          <w:szCs w:val="22"/>
        </w:rPr>
        <w:t>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FE0096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FE0096">
        <w:rPr>
          <w:sz w:val="22"/>
          <w:szCs w:val="22"/>
        </w:rPr>
        <w:t>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0E4FE8">
        <w:rPr>
          <w:sz w:val="22"/>
          <w:szCs w:val="22"/>
        </w:rPr>
        <w:t xml:space="preserve">о </w:t>
      </w:r>
      <w:r w:rsidR="00381894" w:rsidRPr="00381894">
        <w:rPr>
          <w:sz w:val="22"/>
          <w:szCs w:val="22"/>
        </w:rPr>
        <w:t>ООО</w:t>
      </w:r>
      <w:proofErr w:type="gramEnd"/>
      <w:r w:rsidR="00381894" w:rsidRPr="00381894">
        <w:rPr>
          <w:sz w:val="22"/>
          <w:szCs w:val="22"/>
        </w:rPr>
        <w:t xml:space="preserve"> «</w:t>
      </w:r>
      <w:proofErr w:type="spellStart"/>
      <w:r w:rsidR="00381894" w:rsidRPr="00381894">
        <w:rPr>
          <w:sz w:val="22"/>
          <w:szCs w:val="22"/>
        </w:rPr>
        <w:t>Русспортнедвижимость</w:t>
      </w:r>
      <w:proofErr w:type="spellEnd"/>
      <w:r w:rsidR="00381894" w:rsidRPr="0038189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 от «__» _______ 20</w:t>
      </w:r>
      <w:r w:rsidR="00FE0096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381894" w:rsidRPr="00381894">
        <w:rPr>
          <w:sz w:val="22"/>
          <w:szCs w:val="22"/>
        </w:rPr>
        <w:t>ООО «</w:t>
      </w:r>
      <w:proofErr w:type="spellStart"/>
      <w:r w:rsidR="00381894" w:rsidRPr="00381894">
        <w:rPr>
          <w:sz w:val="22"/>
          <w:szCs w:val="22"/>
        </w:rPr>
        <w:t>Русспортнедвижимость</w:t>
      </w:r>
      <w:proofErr w:type="spellEnd"/>
      <w:r w:rsidR="00381894" w:rsidRPr="0038189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FE0096" w:rsidRPr="00FE0096">
        <w:rPr>
          <w:sz w:val="22"/>
          <w:szCs w:val="22"/>
        </w:rPr>
        <w:t>ЗАО «СОЮЗ»</w:t>
      </w:r>
      <w:r w:rsidRPr="00EB1A75">
        <w:rPr>
          <w:sz w:val="22"/>
          <w:szCs w:val="22"/>
        </w:rPr>
        <w:t>,  на условиях, изложенных в информационном</w:t>
      </w:r>
      <w:proofErr w:type="gramEnd"/>
      <w:r w:rsidRPr="00EB1A75">
        <w:rPr>
          <w:sz w:val="22"/>
          <w:szCs w:val="22"/>
        </w:rPr>
        <w:t xml:space="preserve"> </w:t>
      </w:r>
      <w:proofErr w:type="gramStart"/>
      <w:r w:rsidRPr="00EB1A75">
        <w:rPr>
          <w:sz w:val="22"/>
          <w:szCs w:val="22"/>
        </w:rPr>
        <w:t>сообщении</w:t>
      </w:r>
      <w:proofErr w:type="gramEnd"/>
      <w:r w:rsidRPr="00EB1A75">
        <w:rPr>
          <w:sz w:val="22"/>
          <w:szCs w:val="22"/>
        </w:rPr>
        <w:t>, опубликованном в печатном издании: газета «</w:t>
      </w:r>
      <w:proofErr w:type="spellStart"/>
      <w:r w:rsidRPr="00EB1A75">
        <w:rPr>
          <w:sz w:val="22"/>
          <w:szCs w:val="22"/>
        </w:rPr>
        <w:t>Коммерсант</w:t>
      </w:r>
      <w:r w:rsidR="00F231AF">
        <w:rPr>
          <w:sz w:val="22"/>
          <w:szCs w:val="22"/>
        </w:rPr>
        <w:t>Ъ</w:t>
      </w:r>
      <w:proofErr w:type="spellEnd"/>
      <w:r w:rsidRPr="00EB1A75">
        <w:rPr>
          <w:sz w:val="22"/>
          <w:szCs w:val="22"/>
        </w:rPr>
        <w:t>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FE0096" w:rsidRPr="00381894" w:rsidRDefault="004650FF" w:rsidP="00FE0096">
      <w:pPr>
        <w:numPr>
          <w:ilvl w:val="1"/>
          <w:numId w:val="1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381894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381894">
        <w:rPr>
          <w:sz w:val="22"/>
          <w:szCs w:val="22"/>
        </w:rPr>
        <w:t>го договора</w:t>
      </w:r>
      <w:r w:rsidR="00FE0096" w:rsidRPr="00381894">
        <w:rPr>
          <w:sz w:val="22"/>
          <w:szCs w:val="22"/>
        </w:rPr>
        <w:t xml:space="preserve"> следующее недвижимое и движимое имущество</w:t>
      </w:r>
      <w:r w:rsidR="00381894" w:rsidRPr="00381894">
        <w:rPr>
          <w:sz w:val="22"/>
          <w:szCs w:val="22"/>
        </w:rPr>
        <w:t xml:space="preserve">: </w:t>
      </w:r>
      <w:proofErr w:type="gramStart"/>
      <w:r w:rsidR="00381894" w:rsidRPr="00381894">
        <w:rPr>
          <w:sz w:val="22"/>
          <w:szCs w:val="22"/>
        </w:rPr>
        <w:t xml:space="preserve">Помещение, расположенное по адресу: г. Москва, ул. Пальме Улофа, д. 1, с условным номером – 166131, кадастровый номер 77:07:0006004:15001, площадью 963,8 </w:t>
      </w:r>
      <w:proofErr w:type="spellStart"/>
      <w:r w:rsidR="00381894" w:rsidRPr="00381894">
        <w:rPr>
          <w:sz w:val="22"/>
          <w:szCs w:val="22"/>
        </w:rPr>
        <w:t>кв.м</w:t>
      </w:r>
      <w:proofErr w:type="spellEnd"/>
      <w:r w:rsidR="00381894" w:rsidRPr="00381894">
        <w:rPr>
          <w:sz w:val="22"/>
          <w:szCs w:val="22"/>
        </w:rPr>
        <w:t>.; Нежилое помещение, расположенное по адресу: г. Москва, ул. Пальме Улофа, д. 1, с условным номером – 139988,</w:t>
      </w:r>
      <w:proofErr w:type="gramEnd"/>
      <w:r w:rsidR="00381894" w:rsidRPr="00381894">
        <w:rPr>
          <w:sz w:val="22"/>
          <w:szCs w:val="22"/>
        </w:rPr>
        <w:t xml:space="preserve"> кадастровый номер 77:07:0006004:14990, площадью 1 158,5 </w:t>
      </w:r>
      <w:proofErr w:type="spellStart"/>
      <w:r w:rsidR="00381894" w:rsidRPr="00381894">
        <w:rPr>
          <w:sz w:val="22"/>
          <w:szCs w:val="22"/>
        </w:rPr>
        <w:t>кв.м</w:t>
      </w:r>
      <w:proofErr w:type="spellEnd"/>
      <w:r w:rsidR="00381894" w:rsidRPr="00381894">
        <w:rPr>
          <w:sz w:val="22"/>
          <w:szCs w:val="22"/>
        </w:rPr>
        <w:t>.</w:t>
      </w:r>
    </w:p>
    <w:p w:rsidR="00381894" w:rsidRDefault="00381894" w:rsidP="00FE0096">
      <w:pPr>
        <w:tabs>
          <w:tab w:val="num" w:pos="786"/>
        </w:tabs>
        <w:suppressAutoHyphens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605721" w:rsidRDefault="00605721" w:rsidP="00605721">
      <w:pPr>
        <w:tabs>
          <w:tab w:val="num" w:pos="78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EC7704">
        <w:rPr>
          <w:sz w:val="22"/>
          <w:szCs w:val="22"/>
        </w:rPr>
        <w:t>Имущество обременено залогом в пользу КБ «БФГ-Кредит» (ООО)</w:t>
      </w:r>
      <w:r w:rsidRPr="00605721">
        <w:rPr>
          <w:sz w:val="22"/>
          <w:szCs w:val="22"/>
        </w:rPr>
        <w:t>,</w:t>
      </w:r>
      <w:r w:rsidRPr="00605721">
        <w:t xml:space="preserve"> </w:t>
      </w:r>
      <w:r w:rsidRPr="00605721">
        <w:rPr>
          <w:sz w:val="22"/>
          <w:szCs w:val="22"/>
        </w:rPr>
        <w:t>Договор</w:t>
      </w:r>
      <w:r>
        <w:rPr>
          <w:sz w:val="22"/>
          <w:szCs w:val="22"/>
        </w:rPr>
        <w:t>ом</w:t>
      </w:r>
      <w:r w:rsidRPr="00605721">
        <w:rPr>
          <w:sz w:val="22"/>
          <w:szCs w:val="22"/>
        </w:rPr>
        <w:t xml:space="preserve"> о</w:t>
      </w:r>
      <w:r w:rsidR="00A41DBA">
        <w:rPr>
          <w:sz w:val="22"/>
          <w:szCs w:val="22"/>
        </w:rPr>
        <w:t>б ипотеке (залоге недвижимости)</w:t>
      </w:r>
      <w:r w:rsidRPr="00605721">
        <w:rPr>
          <w:sz w:val="22"/>
          <w:szCs w:val="22"/>
        </w:rPr>
        <w:t xml:space="preserve"> </w:t>
      </w:r>
      <w:r>
        <w:rPr>
          <w:sz w:val="22"/>
          <w:szCs w:val="22"/>
        </w:rPr>
        <w:t>№5572-ДИ от 20.04.2012;</w:t>
      </w:r>
      <w:r w:rsidR="00A41D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Кредитным договором </w:t>
      </w:r>
      <w:r w:rsidRPr="00605721">
        <w:rPr>
          <w:sz w:val="22"/>
          <w:szCs w:val="22"/>
        </w:rPr>
        <w:t>№5572 от 20.04.2012</w:t>
      </w:r>
      <w:r w:rsidR="00EC7704" w:rsidRPr="00EC7704">
        <w:rPr>
          <w:sz w:val="22"/>
          <w:szCs w:val="22"/>
        </w:rPr>
        <w:t>,</w:t>
      </w:r>
      <w:r w:rsidR="00EC7704">
        <w:rPr>
          <w:sz w:val="22"/>
          <w:szCs w:val="22"/>
        </w:rPr>
        <w:t xml:space="preserve"> а также Договором аренды недвижимого имущества от  01.01.2021г.</w:t>
      </w:r>
      <w:r w:rsidR="00F878D6">
        <w:rPr>
          <w:sz w:val="22"/>
          <w:szCs w:val="22"/>
        </w:rPr>
        <w:t xml:space="preserve"> (Полный перечень обременений составляется на дату составления Договора купли-продажи).</w:t>
      </w:r>
    </w:p>
    <w:p w:rsidR="00F231AF" w:rsidRPr="000E4FE8" w:rsidRDefault="00F231AF" w:rsidP="00F231AF">
      <w:pPr>
        <w:tabs>
          <w:tab w:val="num" w:pos="786"/>
        </w:tabs>
        <w:ind w:left="720"/>
        <w:jc w:val="both"/>
        <w:rPr>
          <w:sz w:val="22"/>
          <w:szCs w:val="22"/>
        </w:rPr>
      </w:pP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Совокупная стоимость передаваемого Имущества, составляет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Указанная</w:t>
      </w:r>
      <w:proofErr w:type="gramEnd"/>
      <w:r w:rsidRPr="006D6653">
        <w:rPr>
          <w:sz w:val="22"/>
          <w:szCs w:val="22"/>
        </w:rPr>
        <w:t xml:space="preserve">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Покупателем для участия в открытых торгах внесен задаток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</w:t>
      </w:r>
      <w:r w:rsidRPr="006D6653">
        <w:rPr>
          <w:sz w:val="22"/>
          <w:szCs w:val="22"/>
        </w:rPr>
        <w:lastRenderedPageBreak/>
        <w:t>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</w:t>
      </w:r>
      <w:r w:rsidR="00F231AF">
        <w:rPr>
          <w:sz w:val="22"/>
          <w:szCs w:val="22"/>
        </w:rPr>
        <w:t>, 1.2</w:t>
      </w:r>
      <w:r w:rsidRPr="006D6653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</w:t>
      </w:r>
      <w:r w:rsidR="00490F8C">
        <w:rPr>
          <w:sz w:val="22"/>
          <w:szCs w:val="22"/>
        </w:rPr>
        <w:t>5</w:t>
      </w:r>
      <w:r w:rsidRPr="006D6653">
        <w:rPr>
          <w:sz w:val="22"/>
          <w:szCs w:val="22"/>
        </w:rPr>
        <w:t xml:space="preserve"> (</w:t>
      </w:r>
      <w:r w:rsidR="00490F8C">
        <w:rPr>
          <w:sz w:val="22"/>
          <w:szCs w:val="22"/>
        </w:rPr>
        <w:t>Пятнадцати</w:t>
      </w:r>
      <w:r w:rsidRPr="006D6653">
        <w:rPr>
          <w:sz w:val="22"/>
          <w:szCs w:val="22"/>
        </w:rPr>
        <w:t xml:space="preserve">) </w:t>
      </w:r>
      <w:r w:rsidR="00490F8C">
        <w:rPr>
          <w:sz w:val="22"/>
          <w:szCs w:val="22"/>
        </w:rPr>
        <w:t>рабочих</w:t>
      </w:r>
      <w:r w:rsidRPr="006D6653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  <w:proofErr w:type="gramEnd"/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Полностью </w:t>
      </w:r>
      <w:proofErr w:type="gramStart"/>
      <w:r w:rsidRPr="006D6653">
        <w:rPr>
          <w:sz w:val="22"/>
          <w:szCs w:val="22"/>
        </w:rPr>
        <w:t>оплатить Цену Договора</w:t>
      </w:r>
      <w:proofErr w:type="gramEnd"/>
      <w:r w:rsidRPr="006D6653">
        <w:rPr>
          <w:sz w:val="22"/>
          <w:szCs w:val="22"/>
        </w:rPr>
        <w:t xml:space="preserve">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</w:t>
      </w:r>
      <w:r w:rsidRPr="006D6653">
        <w:rPr>
          <w:sz w:val="22"/>
          <w:szCs w:val="22"/>
        </w:rPr>
        <w:lastRenderedPageBreak/>
        <w:t>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Pr="00F231AF" w:rsidRDefault="00031F20" w:rsidP="00F231AF">
            <w:pPr>
              <w:jc w:val="center"/>
              <w:rPr>
                <w:b/>
                <w:sz w:val="22"/>
                <w:szCs w:val="22"/>
              </w:rPr>
            </w:pPr>
            <w:r w:rsidRPr="00F231AF">
              <w:rPr>
                <w:b/>
                <w:sz w:val="22"/>
                <w:szCs w:val="22"/>
              </w:rPr>
              <w:t>ПРОДАВЕЦ</w:t>
            </w:r>
            <w:r w:rsidR="006B0A84" w:rsidRPr="00F231AF">
              <w:rPr>
                <w:b/>
                <w:sz w:val="22"/>
                <w:szCs w:val="22"/>
              </w:rPr>
              <w:t>:</w:t>
            </w: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  <w:r w:rsidRPr="00381894">
              <w:rPr>
                <w:b/>
                <w:sz w:val="22"/>
                <w:szCs w:val="22"/>
              </w:rPr>
              <w:t>ООО «</w:t>
            </w:r>
            <w:proofErr w:type="spellStart"/>
            <w:r w:rsidRPr="00381894">
              <w:rPr>
                <w:b/>
                <w:sz w:val="22"/>
                <w:szCs w:val="22"/>
              </w:rPr>
              <w:t>Русспортнедвижимость</w:t>
            </w:r>
            <w:proofErr w:type="spellEnd"/>
            <w:r w:rsidRPr="00381894">
              <w:rPr>
                <w:b/>
                <w:sz w:val="22"/>
                <w:szCs w:val="22"/>
              </w:rPr>
              <w:t xml:space="preserve">» </w:t>
            </w: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 xml:space="preserve">ИНН 7743577136,ОГРН 1057749193633, 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>КПП 772601001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>Адрес: 117105, г. Москва, ул. Варшавское шоссе, д.1, стр.1, оф.50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 xml:space="preserve">Расчетный счет № </w:t>
            </w:r>
            <w:r w:rsidR="00AF1311" w:rsidRPr="00AF1311">
              <w:rPr>
                <w:sz w:val="22"/>
                <w:szCs w:val="22"/>
              </w:rPr>
              <w:t>40702810012020951089</w:t>
            </w:r>
            <w:r w:rsidRPr="00381894">
              <w:rPr>
                <w:sz w:val="22"/>
                <w:szCs w:val="22"/>
              </w:rPr>
              <w:t xml:space="preserve"> в Филиал «Корпоративный» ПАО «</w:t>
            </w:r>
            <w:proofErr w:type="spellStart"/>
            <w:r w:rsidRPr="00381894">
              <w:rPr>
                <w:sz w:val="22"/>
                <w:szCs w:val="22"/>
              </w:rPr>
              <w:t>Совкомбанк</w:t>
            </w:r>
            <w:proofErr w:type="spellEnd"/>
            <w:r w:rsidRPr="00381894">
              <w:rPr>
                <w:sz w:val="22"/>
                <w:szCs w:val="22"/>
              </w:rPr>
              <w:t>» (г. Москва)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>БИК 044525360,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>корр. счет: 30101810445250000360</w:t>
            </w: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  <w:r w:rsidRPr="00381894">
              <w:rPr>
                <w:b/>
                <w:sz w:val="22"/>
                <w:szCs w:val="22"/>
              </w:rPr>
              <w:t>Конкурсный управляющий</w:t>
            </w: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  <w:r w:rsidRPr="00381894">
              <w:rPr>
                <w:b/>
                <w:sz w:val="22"/>
                <w:szCs w:val="22"/>
              </w:rPr>
              <w:t>ООО «</w:t>
            </w:r>
            <w:proofErr w:type="spellStart"/>
            <w:r w:rsidRPr="00381894">
              <w:rPr>
                <w:b/>
                <w:sz w:val="22"/>
                <w:szCs w:val="22"/>
              </w:rPr>
              <w:t>Русспортнедвижимость</w:t>
            </w:r>
            <w:proofErr w:type="spellEnd"/>
            <w:r w:rsidRPr="00381894">
              <w:rPr>
                <w:b/>
                <w:sz w:val="22"/>
                <w:szCs w:val="22"/>
              </w:rPr>
              <w:t xml:space="preserve">» </w:t>
            </w: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  <w:r w:rsidRPr="00381894">
              <w:rPr>
                <w:b/>
                <w:sz w:val="22"/>
                <w:szCs w:val="22"/>
              </w:rPr>
              <w:t xml:space="preserve">        _________________/ Воронина А.А./</w:t>
            </w:r>
            <w:r w:rsidRPr="00381894">
              <w:rPr>
                <w:b/>
                <w:sz w:val="22"/>
                <w:szCs w:val="22"/>
              </w:rPr>
              <w:tab/>
            </w:r>
          </w:p>
          <w:p w:rsidR="0080584F" w:rsidRPr="00EB1A75" w:rsidRDefault="00381894" w:rsidP="00381894">
            <w:pPr>
              <w:spacing w:line="360" w:lineRule="auto"/>
              <w:rPr>
                <w:b/>
                <w:sz w:val="22"/>
                <w:szCs w:val="22"/>
              </w:rPr>
            </w:pPr>
            <w:r w:rsidRPr="00381894">
              <w:rPr>
                <w:b/>
                <w:sz w:val="22"/>
                <w:szCs w:val="22"/>
              </w:rPr>
              <w:t>М.П.</w:t>
            </w:r>
            <w:r w:rsidRPr="00381894">
              <w:rPr>
                <w:b/>
                <w:sz w:val="22"/>
                <w:szCs w:val="22"/>
              </w:rPr>
              <w:tab/>
            </w:r>
            <w:r w:rsidRPr="00381894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8316D4">
      <w:pPr>
        <w:rPr>
          <w:b/>
          <w:sz w:val="22"/>
          <w:szCs w:val="22"/>
        </w:rPr>
      </w:pPr>
      <w:bookmarkStart w:id="0" w:name="_GoBack"/>
      <w:bookmarkEnd w:id="0"/>
    </w:p>
    <w:sectPr w:rsidR="004650FF" w:rsidSect="00F231AF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AF" w:rsidRDefault="00F231AF">
      <w:r>
        <w:separator/>
      </w:r>
    </w:p>
  </w:endnote>
  <w:endnote w:type="continuationSeparator" w:id="0">
    <w:p w:rsidR="00F231AF" w:rsidRDefault="00F2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F" w:rsidRDefault="00F231A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231AF">
      <w:trPr>
        <w:trHeight w:val="422"/>
      </w:trPr>
      <w:tc>
        <w:tcPr>
          <w:tcW w:w="4962" w:type="dxa"/>
        </w:tcPr>
        <w:p w:rsidR="00F231AF" w:rsidRDefault="00F231AF" w:rsidP="00381894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381894">
            <w:rPr>
              <w:sz w:val="22"/>
              <w:szCs w:val="22"/>
            </w:rPr>
            <w:t>Воронина А.А.)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F231AF" w:rsidRDefault="00F231AF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</w:t>
          </w:r>
          <w:proofErr w:type="gramStart"/>
          <w:r>
            <w:rPr>
              <w:sz w:val="22"/>
              <w:szCs w:val="22"/>
            </w:rPr>
            <w:t>: ____________________________ (_________________________)</w:t>
          </w:r>
          <w:proofErr w:type="gramEnd"/>
        </w:p>
      </w:tc>
    </w:tr>
  </w:tbl>
  <w:p w:rsidR="00F231AF" w:rsidRDefault="00F231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AF" w:rsidRDefault="00F231AF">
      <w:r>
        <w:separator/>
      </w:r>
    </w:p>
  </w:footnote>
  <w:footnote w:type="continuationSeparator" w:id="0">
    <w:p w:rsidR="00F231AF" w:rsidRDefault="00F2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17"/>
  </w:num>
  <w:num w:numId="9">
    <w:abstractNumId w:val="22"/>
  </w:num>
  <w:num w:numId="10">
    <w:abstractNumId w:val="13"/>
  </w:num>
  <w:num w:numId="11">
    <w:abstractNumId w:val="27"/>
  </w:num>
  <w:num w:numId="12">
    <w:abstractNumId w:val="4"/>
  </w:num>
  <w:num w:numId="13">
    <w:abstractNumId w:val="16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24"/>
  </w:num>
  <w:num w:numId="22">
    <w:abstractNumId w:val="2"/>
  </w:num>
  <w:num w:numId="23">
    <w:abstractNumId w:val="28"/>
  </w:num>
  <w:num w:numId="24">
    <w:abstractNumId w:val="14"/>
  </w:num>
  <w:num w:numId="25">
    <w:abstractNumId w:val="6"/>
  </w:num>
  <w:num w:numId="26">
    <w:abstractNumId w:val="11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87A40"/>
    <w:rsid w:val="000B6F2D"/>
    <w:rsid w:val="000E4FE8"/>
    <w:rsid w:val="00146A00"/>
    <w:rsid w:val="00285782"/>
    <w:rsid w:val="002A6C69"/>
    <w:rsid w:val="00381894"/>
    <w:rsid w:val="004200F0"/>
    <w:rsid w:val="00420E4C"/>
    <w:rsid w:val="00435532"/>
    <w:rsid w:val="004650FF"/>
    <w:rsid w:val="0047244B"/>
    <w:rsid w:val="004754BE"/>
    <w:rsid w:val="00490F8C"/>
    <w:rsid w:val="005D189B"/>
    <w:rsid w:val="005F1DCD"/>
    <w:rsid w:val="00605721"/>
    <w:rsid w:val="006B0A84"/>
    <w:rsid w:val="00770ED1"/>
    <w:rsid w:val="00770FDD"/>
    <w:rsid w:val="0080584F"/>
    <w:rsid w:val="008316D4"/>
    <w:rsid w:val="009309B1"/>
    <w:rsid w:val="00937F12"/>
    <w:rsid w:val="009E6349"/>
    <w:rsid w:val="00A41DBA"/>
    <w:rsid w:val="00AB1ECD"/>
    <w:rsid w:val="00AE28E0"/>
    <w:rsid w:val="00AE6632"/>
    <w:rsid w:val="00AF1311"/>
    <w:rsid w:val="00B615E9"/>
    <w:rsid w:val="00C6188B"/>
    <w:rsid w:val="00C64BC5"/>
    <w:rsid w:val="00D03565"/>
    <w:rsid w:val="00D24998"/>
    <w:rsid w:val="00D65F63"/>
    <w:rsid w:val="00DA0929"/>
    <w:rsid w:val="00EB1A75"/>
    <w:rsid w:val="00EC7704"/>
    <w:rsid w:val="00F231AF"/>
    <w:rsid w:val="00F878D6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rsid w:val="00FE009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0C45-4146-45F1-B86E-1E83666B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24</cp:revision>
  <cp:lastPrinted>2016-11-30T12:29:00Z</cp:lastPrinted>
  <dcterms:created xsi:type="dcterms:W3CDTF">2016-02-12T10:32:00Z</dcterms:created>
  <dcterms:modified xsi:type="dcterms:W3CDTF">2023-11-13T09:02:00Z</dcterms:modified>
</cp:coreProperties>
</file>