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Права требования к 5 лицам на общую сумму 61 268 323,58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61 268 323.58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А75-20480/2019.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"АЛМАЗ".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ноября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