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Права требования к 5 лицам на общую сумму 61 268 323,58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61 268 323.58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А75-20480/2019.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"АЛМАЗ".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