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E2D80"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3028315" cy="509905"/>
                    </a:xfrm>
                    <a:prstGeom prst="rect">
                      <a:avLst/>
                    </a:prstGeom>
                  </pic:spPr>
                </pic:pic>
              </a:graphicData>
            </a:graphic>
          </wp:anchor>
        </w:drawing>
      </w:r>
    </w:p>
    <w:p w:rsidR="004E2D80" w:rsidRDefault="004E2D80">
      <w:pPr>
        <w:pStyle w:val="af2"/>
        <w:spacing w:before="0" w:after="0" w:line="240" w:lineRule="auto"/>
        <w:ind w:firstLine="0"/>
        <w:jc w:val="both"/>
        <w:rPr>
          <w:sz w:val="26"/>
          <w:szCs w:val="26"/>
        </w:rPr>
      </w:pPr>
    </w:p>
    <w:p w:rsidR="004E2D80" w:rsidRDefault="004E2D80">
      <w:pPr>
        <w:pStyle w:val="af2"/>
        <w:spacing w:before="0" w:after="0" w:line="240" w:lineRule="auto"/>
        <w:ind w:firstLine="0"/>
        <w:jc w:val="both"/>
        <w:rPr>
          <w:sz w:val="26"/>
          <w:szCs w:val="26"/>
        </w:rPr>
      </w:pPr>
    </w:p>
    <w:p w:rsidR="004E2D80" w:rsidRDefault="00000000">
      <w:pPr>
        <w:pStyle w:val="af2"/>
        <w:spacing w:before="0" w:after="0" w:line="288" w:lineRule="auto"/>
        <w:ind w:left="-567" w:firstLine="0"/>
      </w:pPr>
      <w:r>
        <w:rPr>
          <w:sz w:val="24"/>
          <w:szCs w:val="24"/>
        </w:rPr>
        <w:t>ПРОТОКОЛ № 7712–ОАОФ/2/1</w:t>
      </w:r>
    </w:p>
    <w:p w:rsidR="004E2D80" w:rsidRDefault="00000000">
      <w:pPr>
        <w:pStyle w:val="af2"/>
        <w:spacing w:before="0" w:after="0" w:line="288" w:lineRule="auto"/>
        <w:ind w:left="-567" w:firstLine="0"/>
        <w:rPr>
          <w:sz w:val="24"/>
          <w:szCs w:val="24"/>
        </w:rPr>
      </w:pPr>
      <w:r>
        <w:rPr>
          <w:sz w:val="24"/>
          <w:szCs w:val="24"/>
        </w:rPr>
        <w:t xml:space="preserve">О ПРИЗНАНИИ ТОРГОВ В ЭЛЕКТРОННОЙ ФОРМЕ </w:t>
      </w:r>
    </w:p>
    <w:p w:rsidR="004E2D80" w:rsidRDefault="00000000">
      <w:pPr>
        <w:pStyle w:val="af2"/>
        <w:spacing w:before="0" w:after="0" w:line="288" w:lineRule="auto"/>
        <w:ind w:left="-567" w:firstLine="0"/>
        <w:rPr>
          <w:sz w:val="24"/>
          <w:szCs w:val="24"/>
        </w:rPr>
      </w:pPr>
      <w:r>
        <w:rPr>
          <w:sz w:val="24"/>
          <w:szCs w:val="24"/>
        </w:rPr>
        <w:t>ПО ЛОТУ № 1 НЕСОСТОЯВШИМИСЯ </w:t>
      </w:r>
    </w:p>
    <w:p w:rsidR="004E2D80" w:rsidRDefault="004E2D80">
      <w:pPr>
        <w:pStyle w:val="af2"/>
        <w:spacing w:before="0" w:after="0" w:line="288" w:lineRule="auto"/>
        <w:ind w:firstLine="0"/>
        <w:rPr>
          <w:sz w:val="26"/>
          <w:szCs w:val="26"/>
        </w:rPr>
      </w:pPr>
    </w:p>
    <w:p w:rsidR="004E2D80" w:rsidRDefault="00000000">
      <w:pPr>
        <w:jc w:val="right"/>
        <w:rPr>
          <w:sz w:val="26"/>
          <w:szCs w:val="26"/>
        </w:rPr>
      </w:pPr>
      <w:r>
        <w:rPr>
          <w:sz w:val="26"/>
          <w:szCs w:val="26"/>
          <w:lang w:val="en-US"/>
        </w:rPr>
        <w:t> </w:t>
      </w:r>
      <w:r>
        <w:rPr>
          <w:sz w:val="20"/>
          <w:szCs w:val="20"/>
        </w:rPr>
        <w:t>Дата подписания решения: «31» октября 2023 года</w:t>
      </w:r>
    </w:p>
    <w:p w:rsidR="004E2D80" w:rsidRDefault="004E2D80">
      <w:pPr>
        <w:pStyle w:val="af4"/>
        <w:spacing w:before="280" w:beforeAutospacing="0" w:after="120" w:afterAutospacing="0" w:line="264" w:lineRule="auto"/>
        <w:ind w:left="0" w:firstLine="0"/>
        <w:jc w:val="both"/>
      </w:pPr>
    </w:p>
    <w:p w:rsidR="004E2D80" w:rsidRDefault="00000000">
      <w:pPr>
        <w:spacing w:before="120" w:after="120" w:line="264" w:lineRule="auto"/>
        <w:ind w:firstLine="215"/>
        <w:rPr>
          <w:b/>
          <w:bCs/>
        </w:rPr>
      </w:pPr>
      <w:r>
        <w:rPr>
          <w:b/>
          <w:bCs/>
        </w:rPr>
        <w:t>1. Форма проведения торгов и подачи ценовых предложений</w:t>
      </w:r>
    </w:p>
    <w:p w:rsidR="004E2D80" w:rsidRDefault="00000000">
      <w:pPr>
        <w:spacing w:before="60" w:after="60" w:line="264" w:lineRule="auto"/>
        <w:ind w:firstLine="567"/>
      </w:pPr>
      <w:r>
        <w:t>Открытый аукцион с открытой формой представления предложений о цене.</w:t>
      </w:r>
    </w:p>
    <w:p w:rsidR="004E2D80" w:rsidRDefault="00000000">
      <w:pPr>
        <w:spacing w:before="120" w:after="120" w:line="264" w:lineRule="auto"/>
        <w:ind w:firstLine="215"/>
        <w:rPr>
          <w:b/>
          <w:bCs/>
        </w:rPr>
      </w:pPr>
      <w:r>
        <w:rPr>
          <w:b/>
          <w:bCs/>
        </w:rPr>
        <w:t>2. Идентификационный номер торгов</w:t>
      </w:r>
    </w:p>
    <w:p w:rsidR="004E2D80"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7712-ОАОФ</w:t>
      </w:r>
      <w:r>
        <w:rPr>
          <w:rFonts w:eastAsia="Times New Roman"/>
        </w:rPr>
        <w:t>:</w:t>
      </w:r>
      <w:r>
        <w:rPr>
          <w:rFonts w:eastAsia="Times New Roman"/>
          <w:b/>
        </w:rPr>
        <w:t xml:space="preserve"> </w:t>
      </w:r>
      <w:r>
        <w:rPr>
          <w:rFonts w:eastAsia="Times New Roman"/>
        </w:rPr>
        <w:t>Открытый аукцион с открытой формой представления предложений о цене, должник ООО "МЭЛЗ ФЭУ";</w:t>
      </w:r>
    </w:p>
    <w:p w:rsidR="004E2D80" w:rsidRDefault="00000000">
      <w:pPr>
        <w:spacing w:before="120" w:after="120" w:line="264" w:lineRule="auto"/>
        <w:ind w:firstLine="215"/>
        <w:rPr>
          <w:b/>
          <w:bCs/>
        </w:rPr>
      </w:pPr>
      <w:r>
        <w:rPr>
          <w:b/>
          <w:bCs/>
        </w:rPr>
        <w:t>3. Номер и наименование лота</w:t>
      </w:r>
    </w:p>
    <w:p w:rsidR="004E2D80"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Лот №1 в составе: Линия по очистке воды из городского водопровода, Комплекс вакуумного напыления, Комплекс вакуумного отжига, Система рафинирования припоя ПОИН52, Комплекс финишной ионной очистки поверхностей, Рабочее место монтажника-вакуумщика (2шт), Рабочее место люминофорщика, Рабочее место финишной мойки, Шкаф для сушки (2шт), Рабочее место для элекросварки контактной, Установка контроля параметров экранов катодолюминисцентных, Установка термических процессов в восстановительной среде колпакового типа (5шт), Установка термических процессов в восстановительной среде турельного типа, Установка юстировки, Стол с аналитическими весами ВЛР200, Рабочее место контролера (4шт), Установка доочистки газов (2шт), Установка вакуумнотермического отжига, Рабочее место травильщика кислотами (3шт), Установка очистки водорода "КФОГ-3", Рабочее место мойщика деталей (2шт), Рабочее место маркировщика (2шт), Печь выжигания оргпленки (2шт), Сатуратор, Рабочее место маркировщика-контролера (3шт), Рабочее место заготовщика хим. Полуфабрикатов (2шт), Холодильник бытовой (5шт), Система водооборотки, Компрессор (3шт), Рабочее место механической очистки металлических деталей, Рабочее место радиомонтажника (3шт), Рабочее место юстировки моноблока, Установка ПРС, Установка вакуумнотермических процессов (8шт), Универсальный блок управления (4шт), Система кондиционирования ЧПП, Конструкторская и технологическая документация, Рабочее место электросварки контактной (2шт), Рабочее место сборки паячных комплектов (3шт), Рабочее место наладчика (3шт), Рабочее место металлизатора хрома (3шт), Рабочее место металлизатора алюминирования (2шт), Рабочее место металлизатора индий-олово, Рабочее место металлизатора трех металлов (2шт), Шлюз обеспылевания, Водонагреватель (10шт), Рабочее место шлифовщика / полировщика (3шт), Система обеспыливания (4шт), Рабочее место нанесения оргпленки (2шт), Рабочее место заливщика компаундами, Рабочее место измерения пареметов ЭОП (3шт), Рабочее место изготовления колец для спайки, Рабочее место подрезки кольца кадотного, Рабочее место для спайки металлостеклчиной (2шт), Рабочее место контролера ОТК (2шт), Рабочее место инженера КИП (2шт), Шкаф металлический (16шт), Шкаф металлостеклянный (12шт), Офисная мебель (75шт), Шкаф для хранения полуфабрикатов (10шт)..</w:t>
      </w:r>
    </w:p>
    <w:p w:rsidR="004E2D80" w:rsidRDefault="00000000">
      <w:pPr>
        <w:spacing w:before="120" w:after="120" w:line="264" w:lineRule="auto"/>
        <w:ind w:firstLine="215"/>
        <w:rPr>
          <w:b/>
          <w:bCs/>
        </w:rPr>
      </w:pPr>
      <w:r>
        <w:rPr>
          <w:b/>
          <w:bCs/>
        </w:rPr>
        <w:t>4. Начальная цена лота</w:t>
      </w:r>
    </w:p>
    <w:p w:rsidR="004E2D80" w:rsidRDefault="00000000">
      <w:pPr>
        <w:spacing w:after="120" w:line="264" w:lineRule="auto"/>
        <w:ind w:left="567"/>
      </w:pPr>
      <w:r>
        <w:t xml:space="preserve">Начальная цена лота: </w:t>
      </w:r>
      <w:bookmarkStart w:id="0" w:name="_Hlk37862099"/>
      <w:r>
        <w:t>31 806 339.00 руб.</w:t>
      </w:r>
      <w:bookmarkStart w:id="1" w:name="__DdeLink__401_1669373830"/>
      <w:bookmarkEnd w:id="1"/>
      <w:r>
        <w:t xml:space="preserve"> </w:t>
      </w:r>
      <w:bookmarkStart w:id="2" w:name="_Hlk37937183"/>
      <w:bookmarkEnd w:id="0"/>
    </w:p>
    <w:bookmarkEnd w:id="2"/>
    <w:p w:rsidR="004E2D80" w:rsidRDefault="00000000">
      <w:pPr>
        <w:pStyle w:val="af4"/>
        <w:spacing w:before="120" w:beforeAutospacing="0" w:after="120" w:afterAutospacing="0" w:line="264" w:lineRule="auto"/>
        <w:ind w:left="0" w:firstLine="215"/>
        <w:jc w:val="both"/>
      </w:pPr>
      <w:r>
        <w:t>5. Номер дела о банкротстве</w:t>
      </w:r>
    </w:p>
    <w:p w:rsidR="004E2D80" w:rsidRDefault="00000000">
      <w:pPr>
        <w:spacing w:after="120" w:line="264" w:lineRule="auto"/>
        <w:ind w:firstLine="567"/>
      </w:pPr>
      <w:r>
        <w:t>А40-70720/2021 128-168.</w:t>
      </w:r>
    </w:p>
    <w:p w:rsidR="004E2D80" w:rsidRDefault="00000000">
      <w:pPr>
        <w:pStyle w:val="af4"/>
        <w:spacing w:before="120" w:beforeAutospacing="0" w:after="120" w:afterAutospacing="0" w:line="264" w:lineRule="auto"/>
        <w:ind w:left="0" w:firstLine="215"/>
        <w:jc w:val="both"/>
      </w:pPr>
      <w:r>
        <w:t>6. Наименование арбитражного суда</w:t>
      </w:r>
    </w:p>
    <w:p w:rsidR="004E2D80" w:rsidRDefault="00000000">
      <w:pPr>
        <w:spacing w:after="120" w:line="264" w:lineRule="auto"/>
        <w:ind w:firstLine="567"/>
      </w:pPr>
      <w:r>
        <w:t>АС г. Москвы.</w:t>
      </w:r>
      <w:bookmarkStart w:id="3" w:name="_Hlk38152713"/>
      <w:bookmarkEnd w:id="3"/>
    </w:p>
    <w:p w:rsidR="004E2D80"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4E2D80" w:rsidRDefault="00000000">
      <w:pPr>
        <w:spacing w:after="120" w:line="264" w:lineRule="auto"/>
        <w:ind w:firstLine="567"/>
      </w:pPr>
      <w:r>
        <w:t>ООО "МЭЛЗ ФЭУ".</w:t>
      </w:r>
    </w:p>
    <w:p w:rsidR="004E2D80" w:rsidRDefault="00000000">
      <w:pPr>
        <w:spacing w:before="120" w:after="120" w:line="264" w:lineRule="auto"/>
        <w:ind w:firstLine="215"/>
        <w:rPr>
          <w:b/>
          <w:bCs/>
        </w:rPr>
      </w:pPr>
      <w:r>
        <w:rPr>
          <w:b/>
          <w:bCs/>
        </w:rPr>
        <w:t>8. Арбитражный управляющий должника</w:t>
      </w:r>
    </w:p>
    <w:p w:rsidR="004E2D80" w:rsidRDefault="00000000">
      <w:pPr>
        <w:spacing w:after="120" w:line="264" w:lineRule="auto"/>
        <w:ind w:firstLine="567"/>
        <w:rPr>
          <w:lang w:val="en-US"/>
        </w:rPr>
      </w:pPr>
      <w:r>
        <w:rPr>
          <w:lang w:val="en-US"/>
        </w:rPr>
        <w:t>Киреева Любовь Андреевна.</w:t>
      </w:r>
    </w:p>
    <w:p w:rsidR="004E2D80" w:rsidRDefault="00000000">
      <w:pPr>
        <w:pStyle w:val="af4"/>
        <w:spacing w:before="120" w:beforeAutospacing="0" w:after="120" w:afterAutospacing="0" w:line="264" w:lineRule="auto"/>
        <w:ind w:left="0" w:firstLine="215"/>
        <w:jc w:val="both"/>
        <w:rPr>
          <w:lang w:val="en-US"/>
        </w:rPr>
      </w:pPr>
      <w:r>
        <w:rPr>
          <w:lang w:val="en-US"/>
        </w:rPr>
        <w:t xml:space="preserve">9. </w:t>
      </w:r>
      <w:r>
        <w:t>Организатор</w:t>
      </w:r>
      <w:r>
        <w:rPr>
          <w:lang w:val="en-US"/>
        </w:rPr>
        <w:t xml:space="preserve"> </w:t>
      </w:r>
      <w:r>
        <w:t>торгов</w:t>
      </w:r>
      <w:r>
        <w:rPr>
          <w:lang w:val="en-US"/>
        </w:rPr>
        <w:t xml:space="preserve"> </w:t>
      </w:r>
    </w:p>
    <w:p w:rsidR="004E2D80" w:rsidRDefault="00000000">
      <w:pPr>
        <w:spacing w:after="120" w:line="264" w:lineRule="auto"/>
        <w:ind w:firstLine="567"/>
        <w:rPr>
          <w:lang w:val="en-US"/>
        </w:rPr>
      </w:pPr>
      <w:r>
        <w:rPr>
          <w:lang w:val="en-US"/>
        </w:rPr>
        <w:t>Киреева Любовь Андреевна.</w:t>
      </w:r>
      <w:bookmarkStart w:id="5" w:name="_Hlk37882833"/>
      <w:bookmarkEnd w:id="5"/>
    </w:p>
    <w:p w:rsidR="004E2D80" w:rsidRDefault="00000000">
      <w:pPr>
        <w:spacing w:before="120" w:after="120" w:line="264" w:lineRule="auto"/>
        <w:ind w:firstLine="215"/>
        <w:rPr>
          <w:b/>
          <w:bCs/>
        </w:rPr>
      </w:pPr>
      <w:r>
        <w:rPr>
          <w:b/>
          <w:bCs/>
        </w:rPr>
        <w:t>10. Оператор электронной площадки и место проведения торгов</w:t>
      </w:r>
    </w:p>
    <w:p w:rsidR="004E2D80" w:rsidRDefault="00000000">
      <w:pPr>
        <w:spacing w:after="120" w:line="264" w:lineRule="auto"/>
        <w:ind w:left="567"/>
      </w:pPr>
      <w:r>
        <w:t xml:space="preserve">Оператор электронной площадки: ООО «ВЭТП» (адрес: </w:t>
      </w:r>
      <w:r w:rsidR="00A63FB7" w:rsidRPr="00A63FB7">
        <w:t xml:space="preserve">390006, Рязанская область, </w:t>
      </w:r>
      <w:proofErr w:type="spellStart"/>
      <w:r w:rsidR="00A63FB7" w:rsidRPr="00A63FB7">
        <w:t>г.Рязань</w:t>
      </w:r>
      <w:proofErr w:type="spellEnd"/>
      <w:r w:rsidR="00A63FB7" w:rsidRPr="00A63FB7">
        <w:t xml:space="preserve">, </w:t>
      </w:r>
      <w:proofErr w:type="spellStart"/>
      <w:r w:rsidR="00A63FB7" w:rsidRPr="00A63FB7">
        <w:t>ул.Есенина</w:t>
      </w:r>
      <w:proofErr w:type="spellEnd"/>
      <w:r w:rsidR="00A63FB7" w:rsidRPr="00A63FB7">
        <w:t xml:space="preserve">, д.2А. </w:t>
      </w:r>
      <w:proofErr w:type="spellStart"/>
      <w:r w:rsidR="00A63FB7" w:rsidRPr="00A63FB7">
        <w:t>помещ</w:t>
      </w:r>
      <w:proofErr w:type="spellEnd"/>
      <w:r w:rsidR="00A63FB7" w:rsidRPr="00A63FB7">
        <w:t>. Н4</w:t>
      </w:r>
      <w:r>
        <w:t>, ИНН: 6230079253, ОГРН: 1126230004449).</w:t>
      </w:r>
    </w:p>
    <w:p w:rsidR="004E2D80"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9572A1">
        <w:rPr>
          <w:color w:val="800000"/>
          <w:u w:val="single"/>
          <w:lang w:val="en-US"/>
        </w:rPr>
        <w:t>https</w:t>
      </w:r>
      <w:r w:rsidR="009572A1" w:rsidRPr="00B74138">
        <w:rPr>
          <w:color w:val="800000"/>
          <w:u w:val="single"/>
        </w:rPr>
        <w:t>://</w:t>
      </w:r>
      <w:proofErr w:type="spellStart"/>
      <w:r w:rsidR="009572A1">
        <w:rPr>
          <w:color w:val="800000"/>
          <w:u w:val="single"/>
        </w:rPr>
        <w:t>банкрот.вэтп.рф</w:t>
      </w:r>
      <w:proofErr w:type="spellEnd"/>
    </w:p>
    <w:p w:rsidR="004E2D80" w:rsidRDefault="00000000">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rsidR="004E2D80" w:rsidRDefault="00000000">
      <w:pPr>
        <w:spacing w:after="120" w:line="264" w:lineRule="auto"/>
        <w:ind w:left="142" w:firstLine="425"/>
      </w:pPr>
      <w:r>
        <w:t>Дата начала представления заявок: «25» сентября 2023г. 12:00:00</w:t>
      </w:r>
    </w:p>
    <w:p w:rsidR="004E2D80" w:rsidRDefault="00000000">
      <w:pPr>
        <w:spacing w:after="120" w:line="264" w:lineRule="auto"/>
        <w:ind w:left="142" w:firstLine="425"/>
      </w:pPr>
      <w:r>
        <w:t>Дата окончания представления заявок: «30» октября 2023г. 12:00:00</w:t>
      </w:r>
    </w:p>
    <w:p w:rsidR="004E2D80" w:rsidRDefault="00000000">
      <w:pPr>
        <w:spacing w:after="120" w:line="264" w:lineRule="auto"/>
        <w:ind w:left="142" w:firstLine="425"/>
      </w:pPr>
      <w:r>
        <w:t>Дата начала подачи ценовых предложений: «31» октября 2023г. 15:00:00</w:t>
      </w:r>
      <w:bookmarkStart w:id="7" w:name="_Hlk37883074"/>
      <w:bookmarkEnd w:id="7"/>
    </w:p>
    <w:p w:rsidR="004E2D80" w:rsidRDefault="00000000">
      <w:pPr>
        <w:spacing w:after="120" w:line="264" w:lineRule="auto"/>
        <w:ind w:left="142" w:firstLine="425"/>
      </w:pPr>
      <w:r>
        <w:lastRenderedPageBreak/>
        <w:t>Дата подведения результатов торгов: «31» октября 2023г. 16:00:00</w:t>
      </w:r>
    </w:p>
    <w:p w:rsidR="004E2D80" w:rsidRDefault="00000000">
      <w:pPr>
        <w:pStyle w:val="af4"/>
        <w:spacing w:before="120" w:beforeAutospacing="0" w:after="120" w:afterAutospacing="0" w:line="264" w:lineRule="auto"/>
        <w:ind w:left="0" w:firstLine="215"/>
        <w:jc w:val="both"/>
      </w:pPr>
      <w:r>
        <w:t>12. Перечень участников</w:t>
      </w:r>
    </w:p>
    <w:p w:rsidR="004E2D80" w:rsidRDefault="00000000">
      <w:pPr>
        <w:spacing w:line="288" w:lineRule="auto"/>
        <w:ind w:left="567"/>
      </w:pPr>
      <w:r>
        <w:t xml:space="preserve">В соответствии с протоколом определения участников № </w:t>
      </w:r>
      <w:r>
        <w:rPr>
          <w:u w:val="single"/>
        </w:rPr>
        <w:t>7712–ОАОФ/1/1</w:t>
      </w:r>
      <w:r>
        <w:t xml:space="preserve"> от </w:t>
      </w:r>
      <w:r>
        <w:rPr>
          <w:u w:val="single"/>
        </w:rPr>
        <w:t>«30» октября 2023 года</w:t>
      </w:r>
      <w:r>
        <w:t xml:space="preserve"> участниками торгов являются следующие лица (далее – Участники торгов):</w:t>
      </w:r>
    </w:p>
    <w:tbl>
      <w:tblPr>
        <w:tblW w:w="8636" w:type="dxa"/>
        <w:tblInd w:w="567" w:type="dxa"/>
        <w:tblCellMar>
          <w:top w:w="55" w:type="dxa"/>
          <w:left w:w="55" w:type="dxa"/>
          <w:bottom w:w="55" w:type="dxa"/>
          <w:right w:w="55" w:type="dxa"/>
        </w:tblCellMar>
        <w:tblLook w:val="04A0" w:firstRow="1" w:lastRow="0" w:firstColumn="1" w:lastColumn="0" w:noHBand="0" w:noVBand="1"/>
      </w:tblPr>
      <w:tblGrid>
        <w:gridCol w:w="8636"/>
      </w:tblGrid>
      <w:tr w:rsidR="004E2D80" w:rsidRPr="009572A1">
        <w:tc>
          <w:tcPr>
            <w:tcW w:w="8636" w:type="dxa"/>
            <w:shd w:val="clear" w:color="auto" w:fill="auto"/>
          </w:tcPr>
          <w:p w:rsidR="004E2D80" w:rsidRDefault="00000000">
            <w:pPr>
              <w:rPr>
                <w:lang w:val="en-US"/>
              </w:rPr>
            </w:pPr>
            <w:r>
              <w:rPr>
                <w:b/>
                <w:lang w:val="en-US"/>
              </w:rPr>
              <w:t xml:space="preserve">1. </w:t>
            </w:r>
            <w:r>
              <w:rPr>
                <w:b/>
                <w:bCs/>
                <w:lang w:val="en-US"/>
              </w:rPr>
              <w:t>Акционерное общество "Завод ПРОТОН"</w:t>
            </w:r>
          </w:p>
          <w:p w:rsidR="004E2D80" w:rsidRDefault="00000000">
            <w:pPr>
              <w:rPr>
                <w:lang w:val="en-US"/>
              </w:rPr>
            </w:pPr>
            <w:r>
              <w:rPr>
                <w:lang w:val="en-US"/>
              </w:rPr>
              <w:t>(ОГРН:1037735024744)</w:t>
            </w:r>
          </w:p>
          <w:p w:rsidR="004E2D80"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«24» октября 2023 года,  </w:t>
            </w:r>
            <w:r>
              <w:rPr>
                <w:u w:val="single"/>
              </w:rPr>
              <w:t>время</w:t>
            </w:r>
            <w:proofErr w:type="gramEnd"/>
            <w:r>
              <w:rPr>
                <w:u w:val="single"/>
                <w:lang w:val="en-US"/>
              </w:rPr>
              <w:t>: 16:17:53;</w:t>
            </w:r>
          </w:p>
        </w:tc>
      </w:tr>
    </w:tbl>
    <w:p w:rsidR="004E2D80" w:rsidRDefault="00000000">
      <w:pPr>
        <w:pStyle w:val="af4"/>
        <w:spacing w:before="120" w:beforeAutospacing="0" w:after="120" w:afterAutospacing="0" w:line="264" w:lineRule="auto"/>
        <w:ind w:left="0" w:firstLine="215"/>
        <w:jc w:val="both"/>
      </w:pPr>
      <w:r>
        <w:t>13. Предложения о цене приобретения лота</w:t>
      </w:r>
    </w:p>
    <w:p w:rsidR="004E2D80" w:rsidRDefault="00000000">
      <w:pPr>
        <w:spacing w:after="120" w:line="264" w:lineRule="auto"/>
        <w:ind w:left="567"/>
      </w:pPr>
      <w:r>
        <w:t xml:space="preserve">В ходе торгов, участниками торгов были поданы следующие ценовые предложения: </w:t>
      </w:r>
      <w:bookmarkStart w:id="8" w:name="_Hlk37851796"/>
      <w:bookmarkEnd w:id="8"/>
    </w:p>
    <w:tbl>
      <w:tblPr>
        <w:tblW w:w="5000" w:type="pct"/>
        <w:jc w:val="center"/>
        <w:tblCellMar>
          <w:left w:w="10" w:type="dxa"/>
          <w:right w:w="106" w:type="dxa"/>
        </w:tblCellMar>
        <w:tblLook w:val="04A0" w:firstRow="1" w:lastRow="0" w:firstColumn="1" w:lastColumn="0" w:noHBand="0" w:noVBand="1"/>
      </w:tblPr>
      <w:tblGrid>
        <w:gridCol w:w="4096"/>
        <w:gridCol w:w="2169"/>
        <w:gridCol w:w="2786"/>
      </w:tblGrid>
      <w:tr w:rsidR="004E2D80">
        <w:trPr>
          <w:jc w:val="center"/>
        </w:trPr>
        <w:tc>
          <w:tcPr>
            <w:tcW w:w="4106" w:type="dxa"/>
            <w:tcBorders>
              <w:top w:val="single" w:sz="8" w:space="0" w:color="00000A"/>
              <w:left w:val="single" w:sz="8" w:space="0" w:color="00000A"/>
              <w:bottom w:val="single" w:sz="8" w:space="0" w:color="00000A"/>
              <w:right w:val="single" w:sz="8" w:space="0" w:color="00000A"/>
            </w:tcBorders>
            <w:shd w:val="clear" w:color="auto" w:fill="auto"/>
          </w:tcPr>
          <w:p w:rsidR="004E2D80" w:rsidRDefault="00000000">
            <w:pPr>
              <w:pStyle w:val="tabletext"/>
              <w:spacing w:line="264" w:lineRule="auto"/>
              <w:jc w:val="center"/>
            </w:pPr>
            <w:r>
              <w:rPr>
                <w:b/>
                <w:sz w:val="18"/>
                <w:szCs w:val="18"/>
              </w:rPr>
              <w:t>Участник</w:t>
            </w:r>
          </w:p>
        </w:tc>
        <w:tc>
          <w:tcPr>
            <w:tcW w:w="2173" w:type="dxa"/>
            <w:tcBorders>
              <w:top w:val="single" w:sz="8" w:space="0" w:color="00000A"/>
              <w:left w:val="single" w:sz="8" w:space="0" w:color="00000A"/>
              <w:bottom w:val="single" w:sz="8" w:space="0" w:color="00000A"/>
              <w:right w:val="single" w:sz="8" w:space="0" w:color="00000A"/>
            </w:tcBorders>
            <w:shd w:val="clear" w:color="auto" w:fill="auto"/>
          </w:tcPr>
          <w:p w:rsidR="004E2D80" w:rsidRDefault="00000000">
            <w:pPr>
              <w:pStyle w:val="tabletext"/>
              <w:spacing w:line="264" w:lineRule="auto"/>
              <w:jc w:val="center"/>
            </w:pPr>
            <w:r>
              <w:rPr>
                <w:b/>
                <w:sz w:val="18"/>
                <w:szCs w:val="18"/>
              </w:rPr>
              <w:t>Предложение о цене</w:t>
            </w:r>
          </w:p>
        </w:tc>
        <w:tc>
          <w:tcPr>
            <w:tcW w:w="2792" w:type="dxa"/>
            <w:tcBorders>
              <w:top w:val="single" w:sz="8" w:space="0" w:color="00000A"/>
              <w:left w:val="single" w:sz="8" w:space="0" w:color="00000A"/>
              <w:bottom w:val="single" w:sz="8" w:space="0" w:color="00000A"/>
              <w:right w:val="single" w:sz="8" w:space="0" w:color="00000A"/>
            </w:tcBorders>
            <w:shd w:val="clear" w:color="auto" w:fill="auto"/>
          </w:tcPr>
          <w:p w:rsidR="004E2D80" w:rsidRDefault="00000000">
            <w:pPr>
              <w:pStyle w:val="tabletext"/>
              <w:spacing w:line="264" w:lineRule="auto"/>
              <w:jc w:val="center"/>
            </w:pPr>
            <w:r>
              <w:rPr>
                <w:b/>
                <w:sz w:val="18"/>
                <w:szCs w:val="18"/>
              </w:rPr>
              <w:t>Дата подачи</w:t>
            </w:r>
          </w:p>
        </w:tc>
      </w:tr>
      <w:tr w:rsidR="004E2D80">
        <w:trPr>
          <w:jc w:val="center"/>
        </w:trPr>
        <w:tc>
          <w:tcPr>
            <w:tcW w:w="4106" w:type="dxa"/>
            <w:tcBorders>
              <w:top w:val="single" w:sz="8" w:space="0" w:color="00000A"/>
              <w:left w:val="single" w:sz="8" w:space="0" w:color="00000A"/>
              <w:bottom w:val="single" w:sz="8" w:space="0" w:color="00000A"/>
              <w:right w:val="single" w:sz="8" w:space="0" w:color="00000A"/>
            </w:tcBorders>
            <w:shd w:val="clear" w:color="auto" w:fill="auto"/>
          </w:tcPr>
          <w:p w:rsidR="004E2D80" w:rsidRDefault="00000000">
            <w:pPr>
              <w:pStyle w:val="tabletext"/>
              <w:spacing w:line="264" w:lineRule="auto"/>
              <w:jc w:val="center"/>
            </w:pPr>
            <w:r>
              <w:rPr>
                <w:b/>
                <w:sz w:val="18"/>
                <w:szCs w:val="18"/>
                <w:lang w:val="en-US"/>
              </w:rPr>
              <w:t> Акционерное общество "Завод ПРОТОН"</w:t>
            </w:r>
            <w:r>
              <w:rPr>
                <w:sz w:val="18"/>
                <w:szCs w:val="18"/>
              </w:rPr>
              <w:t xml:space="preserve"> </w:t>
            </w:r>
          </w:p>
        </w:tc>
        <w:tc>
          <w:tcPr>
            <w:tcW w:w="2173" w:type="dxa"/>
            <w:tcBorders>
              <w:top w:val="single" w:sz="8" w:space="0" w:color="00000A"/>
              <w:left w:val="single" w:sz="8" w:space="0" w:color="00000A"/>
              <w:bottom w:val="single" w:sz="8" w:space="0" w:color="00000A"/>
              <w:right w:val="single" w:sz="8" w:space="0" w:color="00000A"/>
            </w:tcBorders>
            <w:shd w:val="clear" w:color="auto" w:fill="auto"/>
          </w:tcPr>
          <w:p w:rsidR="004E2D80" w:rsidRDefault="00000000">
            <w:pPr>
              <w:pStyle w:val="tabletext"/>
              <w:spacing w:line="264" w:lineRule="auto"/>
              <w:jc w:val="center"/>
            </w:pPr>
            <w:r>
              <w:rPr>
                <w:sz w:val="18"/>
                <w:szCs w:val="18"/>
              </w:rPr>
              <w:t>31 806 339.00</w:t>
            </w:r>
          </w:p>
        </w:tc>
        <w:tc>
          <w:tcPr>
            <w:tcW w:w="2792" w:type="dxa"/>
            <w:tcBorders>
              <w:top w:val="single" w:sz="8" w:space="0" w:color="00000A"/>
              <w:left w:val="single" w:sz="8" w:space="0" w:color="00000A"/>
              <w:bottom w:val="single" w:sz="8" w:space="0" w:color="00000A"/>
              <w:right w:val="single" w:sz="8" w:space="0" w:color="00000A"/>
            </w:tcBorders>
            <w:shd w:val="clear" w:color="auto" w:fill="auto"/>
          </w:tcPr>
          <w:p w:rsidR="004E2D80" w:rsidRDefault="00000000">
            <w:pPr>
              <w:pStyle w:val="tabletext"/>
              <w:spacing w:line="264" w:lineRule="auto"/>
              <w:jc w:val="center"/>
            </w:pPr>
            <w:r>
              <w:rPr>
                <w:sz w:val="18"/>
                <w:szCs w:val="18"/>
              </w:rPr>
              <w:t>31.10.2023 15:00:51.991465</w:t>
            </w:r>
          </w:p>
        </w:tc>
      </w:tr>
    </w:tbl>
    <w:p w:rsidR="004E2D80"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p w:rsidR="004E2D80" w:rsidRDefault="00000000">
      <w:pPr>
        <w:spacing w:after="120" w:line="264" w:lineRule="auto"/>
        <w:ind w:left="567"/>
      </w:pPr>
      <w:r>
        <w:t xml:space="preserve">В связи с тем, что к участию в торгах был допущен только один участник, организатором торгов принято </w:t>
      </w:r>
      <w:r>
        <w:rPr>
          <w:b/>
          <w:bCs/>
        </w:rPr>
        <w:t>решение о признании торгов несостоявшимися.</w:t>
      </w:r>
    </w:p>
    <w:p w:rsidR="004E2D80" w:rsidRDefault="00000000">
      <w:pPr>
        <w:spacing w:after="120" w:line="264" w:lineRule="auto"/>
        <w:ind w:left="567"/>
      </w:pPr>
      <w:r>
        <w:t>Так как к участию в торгах был допущен только один участник, заявка которого на участие в торгах содержит предложение о цене не ниже установленной начальной цены продажи лота, договор купли-продажи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w:t>
      </w:r>
    </w:p>
    <w:p w:rsidR="004E2D80" w:rsidRDefault="00000000">
      <w:pPr>
        <w:pStyle w:val="af4"/>
        <w:spacing w:before="120" w:beforeAutospacing="0" w:after="120" w:afterAutospacing="0" w:line="264" w:lineRule="auto"/>
        <w:ind w:left="0" w:firstLine="215"/>
        <w:jc w:val="both"/>
      </w:pPr>
      <w:r>
        <w:t>15. Порядок и срок заключения договора купли-продажи</w:t>
      </w:r>
    </w:p>
    <w:p w:rsidR="004E2D80" w:rsidRDefault="00000000">
      <w:pPr>
        <w:spacing w:after="120" w:line="264" w:lineRule="auto"/>
        <w:ind w:left="567"/>
      </w:pPr>
      <w:r>
        <w:t>родажа оформляется договором купли-продажи, заключаемым конкурсным управляющим с покупателем. Договор купли-продажи должен быть подписан покупателем в течение 5 (пяти) дней с даты получения покупателем предложения конкурсного управляющего должника заключить договор купли-продажи (с приложением такого договора). Оплата в соответствии с договором купли-продажи должна быть осуществлена покупателем в течение 30 (тридцати) дней со дня подписания этого договора (за минусом суммы задатка) безналичным перечислением на банковский счет должника по реквизитам, указанным в договоре купли-продажи. Право собственности на имущество переходит к покупателю с момента подписания акта приема-передачи имущества. Все расходы, связанные с демонтажом и вывозом имущества несет покупатель. Передача имущества конкурсным управляющим и принятие его покупателем осуществляются после поступления на счет, указанный в договоре купли-продажи, полной стоимости имущества по передаточному акту, подписываемому сторонами и оформляемому в соответствии с законодательством РФ.</w:t>
      </w:r>
    </w:p>
    <w:p w:rsidR="004E2D80" w:rsidRDefault="00000000">
      <w:pPr>
        <w:pStyle w:val="af4"/>
        <w:spacing w:before="120" w:beforeAutospacing="0" w:after="120" w:afterAutospacing="0" w:line="264" w:lineRule="auto"/>
        <w:ind w:left="0" w:firstLine="215"/>
        <w:jc w:val="both"/>
      </w:pPr>
      <w:r>
        <w:t>16. Сроки платежей, реквизиты счетов, на которые вносятся платежи</w:t>
      </w:r>
    </w:p>
    <w:p w:rsidR="004E2D80" w:rsidRDefault="00000000">
      <w:pPr>
        <w:spacing w:after="120" w:line="264" w:lineRule="auto"/>
        <w:ind w:left="567"/>
      </w:pPr>
      <w:r>
        <w:t>родажа оформляется договором купли-продажи, заключаемым конкурсным управляющим с покупателем. Договор купли-продажи должен быть подписан покупателем в течение 5 (пяти) дней с даты получения покупателем предложения конкурсного управляющего должника заключить договор купли-продажи (с приложением такого договора). Оплата в соответствии с договором купли-продажи должна быть осуществлена покупателем в течение 30 (тридцати) дней со дня подписания этого договора (за минусом суммы задатка) безналичным перечислением на банковский счет должника по реквизитам, указанным в договоре купли-продажи. Право собственности на имущество переходит к покупателю с момента подписания акта приема-передачи имущества. Все расходы, связанные с демонтажом и вывозом имущества несет покупатель. Передача имущества конкурсным управляющим и принятие его покупателем осуществляются после поступления на счет, указанный в договоре купли-продажи, полной стоимости имущества по передаточному акту, подписываемому сторонами и оформляемому в соответствии с законодательством РФ.</w:t>
      </w:r>
      <w:bookmarkStart w:id="11" w:name="_Hlk38152492"/>
      <w:bookmarkEnd w:id="11"/>
    </w:p>
    <w:p w:rsidR="004E2D80"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4E2D80"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4E2D80" w:rsidRDefault="00000000">
      <w:pPr>
        <w:pStyle w:val="af6"/>
        <w:spacing w:before="280" w:after="280"/>
        <w:ind w:left="567"/>
        <w:jc w:val="both"/>
        <w:rPr>
          <w:b/>
          <w:lang w:val="en-US"/>
        </w:rPr>
      </w:pPr>
      <w:r>
        <w:rPr>
          <w:b/>
          <w:lang w:val="en-US"/>
        </w:rPr>
        <w:t>(Киреева Любовь Андреевна) </w:t>
      </w:r>
    </w:p>
    <w:p w:rsidR="004E2D80" w:rsidRDefault="00000000">
      <w:pPr>
        <w:pStyle w:val="af6"/>
        <w:spacing w:before="600" w:beforeAutospacing="0" w:after="280" w:afterAutospacing="0" w:line="264" w:lineRule="auto"/>
        <w:ind w:left="567"/>
        <w:jc w:val="both"/>
        <w:rPr>
          <w:lang w:val="en-US"/>
        </w:rPr>
      </w:pPr>
      <w:r>
        <w:rPr>
          <w:lang w:val="en-US"/>
        </w:rPr>
        <w:t>_______________ Киреева Любовь Андреевна</w:t>
      </w:r>
    </w:p>
    <w:p w:rsidR="004E2D80" w:rsidRDefault="004E2D80">
      <w:pPr>
        <w:spacing w:after="120" w:line="264" w:lineRule="auto"/>
        <w:rPr>
          <w:lang w:val="en-US"/>
        </w:rPr>
      </w:pPr>
    </w:p>
    <w:p w:rsidR="004E2D80" w:rsidRDefault="004E2D80">
      <w:pPr>
        <w:pStyle w:val="af6"/>
        <w:spacing w:before="120" w:beforeAutospacing="0" w:after="120" w:afterAutospacing="0" w:line="264" w:lineRule="auto"/>
        <w:jc w:val="both"/>
        <w:rPr>
          <w:lang w:val="en-US"/>
        </w:rPr>
      </w:pPr>
    </w:p>
    <w:sectPr w:rsidR="004E2D80">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7633" w:rsidRDefault="00317633">
      <w:r>
        <w:separator/>
      </w:r>
    </w:p>
  </w:endnote>
  <w:endnote w:type="continuationSeparator" w:id="0">
    <w:p w:rsidR="00317633" w:rsidRDefault="00317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7633" w:rsidRDefault="00317633">
      <w:r>
        <w:separator/>
      </w:r>
    </w:p>
  </w:footnote>
  <w:footnote w:type="continuationSeparator" w:id="0">
    <w:p w:rsidR="00317633" w:rsidRDefault="00317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2D80" w:rsidRDefault="00000000">
    <w:pPr>
      <w:pStyle w:val="af8"/>
    </w:pPr>
    <w:r>
      <w:rPr>
        <w:noProof/>
      </w:rPr>
      <mc:AlternateContent>
        <mc:Choice Requires="wps">
          <w:drawing>
            <wp:anchor distT="0" distB="0" distL="0" distR="0" simplePos="0" relativeHeight="3" behindDoc="1" locked="0" layoutInCell="1" allowOverlap="1" wp14:anchorId="526D5A5E">
              <wp:simplePos x="0" y="0"/>
              <wp:positionH relativeFrom="column">
                <wp:posOffset>-1077595</wp:posOffset>
              </wp:positionH>
              <wp:positionV relativeFrom="paragraph">
                <wp:posOffset>-447040</wp:posOffset>
              </wp:positionV>
              <wp:extent cx="7564120" cy="1069594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600" cy="106952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85pt;margin-top:-35.2pt;width:595.5pt;height:842.1pt" wp14:anchorId="526D5A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80"/>
    <w:rsid w:val="00317633"/>
    <w:rsid w:val="004E2D80"/>
    <w:rsid w:val="009572A1"/>
    <w:rsid w:val="00A63FB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PingFang SC" w:hAnsi="Liberation Sans" w:cs="Arial Unicode MS"/>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semiHidden/>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1F0D8-47FB-4184-A18D-2637CFB68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Pages>
  <Words>420</Words>
  <Characters>2400</Characters>
  <Application>Microsoft Office Word</Application>
  <DocSecurity>0</DocSecurity>
  <Lines>20</Lines>
  <Paragraphs>5</Paragraphs>
  <ScaleCrop>false</ScaleCrop>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56</cp:revision>
  <dcterms:created xsi:type="dcterms:W3CDTF">2018-02-15T22:24:00Z</dcterms:created>
  <dcterms:modified xsi:type="dcterms:W3CDTF">2023-03-10T15:07:00Z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