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382" w:rsidRDefault="00223456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223456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7706–ОТПП/2/5</w:t>
      </w:r>
    </w:p>
    <w:p w:rsidR="00AB7382" w:rsidRDefault="00223456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223456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5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223456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«11» октября 2023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22345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223456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22345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Идентификационный номер торгов</w:t>
      </w:r>
    </w:p>
    <w:p w:rsidR="00AB7382" w:rsidRDefault="00223456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7706-ОТПП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«УКС-4».</w:t>
      </w:r>
    </w:p>
    <w:p w:rsidR="00AB7382" w:rsidRDefault="0022345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223456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 xml:space="preserve">: Нежилое помещение, 143390, Москва, п. Кокошкино, дп. Кокошкино, ул.Ленина, д.12, </w:t>
      </w:r>
      <w:r>
        <w:rPr>
          <w:rFonts w:eastAsia="Times New Roman"/>
        </w:rPr>
        <w:t>77:18:0171106:601, площадь:113,4 кв.м., этаж:0 (пом. V, оф. 369).</w:t>
      </w:r>
    </w:p>
    <w:p w:rsidR="00AB7382" w:rsidRDefault="0022345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223456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5 333 064.85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22345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223456">
      <w:pPr>
        <w:spacing w:after="120" w:line="264" w:lineRule="auto"/>
        <w:ind w:firstLine="567"/>
      </w:pPr>
      <w:r>
        <w:t>А40-245154/2016 44-391Б.</w:t>
      </w:r>
    </w:p>
    <w:p w:rsidR="00AB7382" w:rsidRDefault="0022345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223456">
      <w:pPr>
        <w:spacing w:after="120" w:line="264" w:lineRule="auto"/>
        <w:ind w:firstLine="567"/>
      </w:pPr>
      <w:r>
        <w:t>Арбитражный суд  г. Москвы.</w:t>
      </w:r>
      <w:bookmarkStart w:id="3" w:name="_Hlk38152713"/>
      <w:bookmarkEnd w:id="3"/>
    </w:p>
    <w:p w:rsidR="00AB7382" w:rsidRDefault="0022345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</w:t>
      </w:r>
      <w:r>
        <w:rPr>
          <w:b/>
          <w:bCs/>
        </w:rPr>
        <w:t>ние должника</w:t>
      </w:r>
      <w:bookmarkEnd w:id="4"/>
    </w:p>
    <w:p w:rsidR="00AB7382" w:rsidRDefault="00223456">
      <w:pPr>
        <w:spacing w:after="120" w:line="264" w:lineRule="auto"/>
        <w:ind w:firstLine="567"/>
      </w:pPr>
      <w:r>
        <w:t>ООО «УКС-4».</w:t>
      </w:r>
    </w:p>
    <w:p w:rsidR="00AB7382" w:rsidRDefault="0022345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Pr="00983AF0" w:rsidRDefault="00223456">
      <w:pPr>
        <w:spacing w:after="120" w:line="264" w:lineRule="auto"/>
        <w:ind w:firstLine="567"/>
      </w:pPr>
      <w:r w:rsidRPr="00983AF0">
        <w:t>Корнюшкин Геннадий Александрович.</w:t>
      </w:r>
    </w:p>
    <w:p w:rsidR="00AB7382" w:rsidRPr="00983AF0" w:rsidRDefault="00223456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983AF0">
        <w:t xml:space="preserve">9. </w:t>
      </w:r>
      <w:r>
        <w:t>Организатор</w:t>
      </w:r>
      <w:r w:rsidRPr="00983AF0">
        <w:t xml:space="preserve"> </w:t>
      </w:r>
      <w:r>
        <w:t>торгов</w:t>
      </w:r>
      <w:r w:rsidRPr="00983AF0">
        <w:t xml:space="preserve"> </w:t>
      </w:r>
    </w:p>
    <w:p w:rsidR="00AB7382" w:rsidRPr="00983AF0" w:rsidRDefault="00223456">
      <w:pPr>
        <w:spacing w:after="120" w:line="264" w:lineRule="auto"/>
        <w:ind w:firstLine="567"/>
      </w:pPr>
      <w:r w:rsidRPr="00983AF0">
        <w:t>ОБЩЕСТВО С ОГРАНИЧЕННОЙ ОТВЕТСТВЕННОСТЬЮ "АГАТ".</w:t>
      </w:r>
      <w:bookmarkStart w:id="5" w:name="_Hlk37882833"/>
      <w:bookmarkEnd w:id="5"/>
    </w:p>
    <w:p w:rsidR="00AB7382" w:rsidRDefault="0022345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AB7382" w:rsidRDefault="00223456">
      <w:pPr>
        <w:spacing w:after="120" w:line="264" w:lineRule="auto"/>
        <w:ind w:left="567"/>
      </w:pPr>
      <w:r>
        <w:t>Оператор электронной площадк</w:t>
      </w:r>
      <w:r>
        <w:t xml:space="preserve">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 xml:space="preserve">, д.2А. </w:t>
      </w:r>
      <w:proofErr w:type="spellStart"/>
      <w:r w:rsidR="00421CA1" w:rsidRPr="00421CA1">
        <w:t>помещ</w:t>
      </w:r>
      <w:proofErr w:type="spellEnd"/>
      <w:r w:rsidR="00421CA1" w:rsidRPr="00421CA1">
        <w:t>. Н4</w:t>
      </w:r>
      <w:r>
        <w:t>, ИНН: 6230079253, ОГРН: 1126230004449).</w:t>
      </w:r>
    </w:p>
    <w:p w:rsidR="00AB7382" w:rsidRDefault="00223456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proofErr w:type="spellStart"/>
      <w:r w:rsidR="00A873F6">
        <w:rPr>
          <w:color w:val="800000"/>
          <w:u w:val="single"/>
        </w:rPr>
        <w:t>банкрот.вэтп.рф</w:t>
      </w:r>
      <w:proofErr w:type="spellEnd"/>
    </w:p>
    <w:p w:rsidR="00AB7382" w:rsidRDefault="0022345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223456">
      <w:pPr>
        <w:spacing w:after="120" w:line="264" w:lineRule="auto"/>
        <w:ind w:left="142" w:firstLine="425"/>
      </w:pPr>
      <w:r>
        <w:t>04.10.2023 00:00:00 ⇆ 10.10.2023 23:59:00</w:t>
      </w:r>
      <w:bookmarkStart w:id="6" w:name="_Hlk38154481"/>
      <w:bookmarkEnd w:id="6"/>
    </w:p>
    <w:p w:rsidR="00AB7382" w:rsidRDefault="0022345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:rsidR="00AB7382" w:rsidRDefault="00223456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7706–ОТПП/1/5</w:t>
      </w:r>
      <w:r>
        <w:t xml:space="preserve"> от </w:t>
      </w:r>
      <w:r>
        <w:rPr>
          <w:u w:val="single"/>
        </w:rPr>
        <w:t>«11» октября 2023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>
        <w:tc>
          <w:tcPr>
            <w:tcW w:w="8636" w:type="dxa"/>
            <w:shd w:val="clear" w:color="auto" w:fill="auto"/>
          </w:tcPr>
          <w:p w:rsidR="00AB7382" w:rsidRPr="00983AF0" w:rsidRDefault="00223456">
            <w:r w:rsidRPr="00983AF0">
              <w:rPr>
                <w:b/>
              </w:rPr>
              <w:t xml:space="preserve">1. </w:t>
            </w:r>
            <w:r w:rsidRPr="00983AF0">
              <w:rPr>
                <w:b/>
                <w:bCs/>
              </w:rPr>
              <w:t>ИП Механошин Максим Юрьевич</w:t>
            </w:r>
          </w:p>
          <w:p w:rsidR="00AB7382" w:rsidRPr="00983AF0" w:rsidRDefault="00223456">
            <w:r w:rsidRPr="00983AF0">
              <w:t>(ОГРНИП:321595800053093)</w:t>
            </w:r>
          </w:p>
          <w:p w:rsidR="00AB7382" w:rsidRPr="00983AF0" w:rsidRDefault="00223456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983AF0">
              <w:t xml:space="preserve"> </w:t>
            </w:r>
            <w:r>
              <w:t>принята</w:t>
            </w:r>
            <w:r w:rsidRPr="00983AF0">
              <w:t xml:space="preserve">: </w:t>
            </w:r>
            <w:r>
              <w:t>дата</w:t>
            </w:r>
            <w:r w:rsidRPr="00983AF0">
              <w:t xml:space="preserve"> </w:t>
            </w:r>
            <w:r w:rsidRPr="00983AF0">
              <w:rPr>
                <w:u w:val="single"/>
              </w:rPr>
              <w:t>«10» октября 2023 года,</w:t>
            </w:r>
            <w:r>
              <w:rPr>
                <w:u w:val="single"/>
              </w:rPr>
              <w:t>время</w:t>
            </w:r>
            <w:r w:rsidRPr="00983AF0">
              <w:rPr>
                <w:u w:val="single"/>
              </w:rPr>
              <w:t>: 23:58:24;</w:t>
            </w:r>
          </w:p>
        </w:tc>
      </w:tr>
      <w:tr w:rsidR="00AB7382" w:rsidRPr="002116C6">
        <w:tc>
          <w:tcPr>
            <w:tcW w:w="8636" w:type="dxa"/>
            <w:shd w:val="clear" w:color="auto" w:fill="auto"/>
          </w:tcPr>
          <w:p w:rsidR="00AB7382" w:rsidRPr="00983AF0" w:rsidRDefault="00223456">
            <w:r w:rsidRPr="00983AF0">
              <w:rPr>
                <w:b/>
              </w:rPr>
              <w:t xml:space="preserve">2. </w:t>
            </w:r>
            <w:r w:rsidRPr="00983AF0">
              <w:rPr>
                <w:b/>
                <w:bCs/>
              </w:rPr>
              <w:t>Карпушкин Антон Андреевич</w:t>
            </w:r>
          </w:p>
          <w:p w:rsidR="00AB7382" w:rsidRPr="00983AF0" w:rsidRDefault="00223456">
            <w:r w:rsidRPr="00983AF0">
              <w:t>(ИНН:771000679123)</w:t>
            </w:r>
          </w:p>
          <w:p w:rsidR="00AB7382" w:rsidRPr="00983AF0" w:rsidRDefault="00223456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983AF0">
              <w:t xml:space="preserve"> </w:t>
            </w:r>
            <w:r>
              <w:t>принята</w:t>
            </w:r>
            <w:r w:rsidRPr="00983AF0">
              <w:t xml:space="preserve">: </w:t>
            </w:r>
            <w:r>
              <w:t>да</w:t>
            </w:r>
            <w:r>
              <w:t>та</w:t>
            </w:r>
            <w:r w:rsidRPr="00983AF0">
              <w:t xml:space="preserve"> </w:t>
            </w:r>
            <w:r w:rsidRPr="00983AF0">
              <w:rPr>
                <w:u w:val="single"/>
              </w:rPr>
              <w:t>«10» октября 2023 года,</w:t>
            </w:r>
            <w:r>
              <w:rPr>
                <w:u w:val="single"/>
              </w:rPr>
              <w:t>время</w:t>
            </w:r>
            <w:r w:rsidRPr="00983AF0">
              <w:rPr>
                <w:u w:val="single"/>
              </w:rPr>
              <w:t>: 22:00:39;</w:t>
            </w:r>
          </w:p>
        </w:tc>
      </w:tr>
    </w:tbl>
    <w:p w:rsidR="00AB7382" w:rsidRDefault="0022345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223456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22345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22345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22345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22345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22345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ИП </w:t>
            </w:r>
            <w:r>
              <w:rPr>
                <w:b/>
                <w:sz w:val="20"/>
                <w:szCs w:val="20"/>
                <w:lang w:val="en-US"/>
              </w:rPr>
              <w:t>Механошин Максим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22345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5 413 999.00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22345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04.10.2023 00:00:00 ⇆ 10.10.2023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22345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10.10.2023 23:58:24.451707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22345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Карпушкин Антон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22345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22345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04.10.2023 00:00:00 ⇆ 10.10.2023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22345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10.10.2023 22:00:39.671928</w:t>
            </w:r>
            <w:bookmarkStart w:id="7" w:name="_Hlk37851796"/>
            <w:bookmarkEnd w:id="7"/>
          </w:p>
        </w:tc>
      </w:tr>
    </w:tbl>
    <w:p w:rsidR="00AB7382" w:rsidRDefault="0022345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</w:t>
      </w:r>
      <w:r>
        <w:t>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22345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22345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22345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22345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22345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Карпушкин Антон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22345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83AF0">
              <w:rPr>
                <w:sz w:val="20"/>
                <w:szCs w:val="20"/>
              </w:rPr>
              <w:t>123056, г. Москва, М.-Тишинский пер., д. 19, кв. 6.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22345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5 750 000.00</w:t>
            </w:r>
          </w:p>
        </w:tc>
      </w:tr>
    </w:tbl>
    <w:p w:rsidR="00AB7382" w:rsidRDefault="0022345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 xml:space="preserve">15. Порядок и срок заключения договора </w:t>
      </w:r>
      <w:r>
        <w:t>купли-продажи</w:t>
      </w:r>
    </w:p>
    <w:p w:rsidR="00AB7382" w:rsidRDefault="00223456">
      <w:pPr>
        <w:spacing w:after="120" w:line="264" w:lineRule="auto"/>
        <w:ind w:left="567"/>
      </w:pPr>
      <w:r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</w:t>
      </w:r>
      <w:r>
        <w:t>ым победителем торгов предложением о цене.</w:t>
      </w:r>
    </w:p>
    <w:p w:rsidR="00AB7382" w:rsidRDefault="0022345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223456">
      <w:pPr>
        <w:spacing w:after="120" w:line="264" w:lineRule="auto"/>
        <w:ind w:left="567"/>
      </w:pPr>
      <w:r>
        <w:t xml:space="preserve">Победитель торгов обязан в течение 30 дней со дня заключения договора купли-продажи оплатить стоимость приобретенного имущества (за вычетом </w:t>
      </w:r>
      <w:r>
        <w:t>внесенного задатка), путем перечисления денежных средств по следующим реквизитам: пол</w:t>
      </w:r>
      <w:r w:rsidR="00983AF0">
        <w:t>учатель ООО «УКС-4» (ИНН 503004</w:t>
      </w:r>
      <w:bookmarkStart w:id="8" w:name="_GoBack"/>
      <w:bookmarkEnd w:id="8"/>
      <w:r>
        <w:t>2624,КПП 770601001,р/с40702810400770000231,ПАО"БАНК УРАЛСИБ",БИК: 044525787,к/счет: 30101810100000000787).  В соответствии с п.2. ст.146 НК</w:t>
      </w:r>
      <w:r>
        <w:t xml:space="preserve"> РФ операции по реализации имущества и (или) имущественных прав должников, признанных несостоятельными (банкротами), не признаются объектом налогообложения по НДС.  В случае отказа или уклонения победителя торгов от подписания договора в течение пяти дней </w:t>
      </w:r>
      <w:r>
        <w:t>с  даты получения 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 w:rsidR="00AB7382" w:rsidRDefault="00223456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lastRenderedPageBreak/>
        <w:t>Торги проведены в соответствии с Федеральным законом от 26 октября 2002 г. №127-ФЗ «</w:t>
      </w:r>
      <w:r>
        <w:t>О несостоятельности (банкротстве)».</w:t>
      </w:r>
    </w:p>
    <w:p w:rsidR="00AB7382" w:rsidRPr="00983AF0" w:rsidRDefault="00223456">
      <w:pPr>
        <w:pStyle w:val="af5"/>
        <w:spacing w:before="280" w:after="280"/>
        <w:ind w:left="567"/>
        <w:jc w:val="both"/>
      </w:pPr>
      <w:r>
        <w:t>Организатор</w:t>
      </w:r>
      <w:r w:rsidRPr="00983AF0">
        <w:t xml:space="preserve"> </w:t>
      </w:r>
      <w:r>
        <w:t>торгов</w:t>
      </w:r>
      <w:r w:rsidRPr="00983AF0">
        <w:t xml:space="preserve"> </w:t>
      </w:r>
    </w:p>
    <w:p w:rsidR="00AB7382" w:rsidRPr="00983AF0" w:rsidRDefault="00223456">
      <w:pPr>
        <w:pStyle w:val="af5"/>
        <w:spacing w:before="280" w:after="280"/>
        <w:ind w:left="567"/>
        <w:jc w:val="both"/>
        <w:rPr>
          <w:b/>
        </w:rPr>
      </w:pPr>
      <w:r w:rsidRPr="00983AF0">
        <w:rPr>
          <w:b/>
        </w:rPr>
        <w:t>(ОБЩЕСТВО С ОГРАНИЧЕННОЙ ОТВЕТСТВЕННОСТЬЮ "АГАТ")</w:t>
      </w:r>
    </w:p>
    <w:p w:rsidR="00AB7382" w:rsidRDefault="00223456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ПОНОМАРЕВА НАТАЛЬЯ ИВАНОВНА</w:t>
      </w:r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456" w:rsidRDefault="00223456">
      <w:r>
        <w:separator/>
      </w:r>
    </w:p>
  </w:endnote>
  <w:endnote w:type="continuationSeparator" w:id="0">
    <w:p w:rsidR="00223456" w:rsidRDefault="0022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456" w:rsidRDefault="00223456">
      <w:r>
        <w:separator/>
      </w:r>
    </w:p>
  </w:footnote>
  <w:footnote w:type="continuationSeparator" w:id="0">
    <w:p w:rsidR="00223456" w:rsidRDefault="00223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82" w:rsidRDefault="00223456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382"/>
    <w:rsid w:val="002116C6"/>
    <w:rsid w:val="00223456"/>
    <w:rsid w:val="00421CA1"/>
    <w:rsid w:val="00682CA2"/>
    <w:rsid w:val="007C144D"/>
    <w:rsid w:val="00983AF0"/>
    <w:rsid w:val="00A873F6"/>
    <w:rsid w:val="00AB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83CE0-8487-4106-BC19-837B10EF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2023-10-27T13:43:00Z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