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7669–ОАОФ/1/3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7669-ОАОФ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 по продаже имущества ООО "РОССКАТ-ЦЕНТР" «Росскат-Центр» (ОГРН 1126316000271, ИНН 6316171067);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Дебиторская задолженность (право требования) к ООО «ДЕЛЬТА ТРАФО» (ИНН 7713760215) в размере 2 160,00 р.
В случае изменения размера дебиторской задолженности, входящего в состав лота, в связи с погашением задолженности, до перехода прав требований к победителю торгов (до поступления оплаты за уступаемое право в полном объеме), цена продажи прав требования подлежит пропорциональному уменьшению. Реализуемые права требования уступаются в полном объеме на тех условиях, которые будут существовать на момент перехода прав (требований), включая все иные права (требования), как существующие в настоящее время, так и те, которые возникнут в будущем, неимущественные права, в том числе, дополнительные права на проценты, неустойки и т.д. Реализуемые права требования включают в себя, в том числе, неподтвержденную дебиторскую задолженность, дебиторскую задолженность с частичным отсутствием первичной документации, дебиторскую задолженность, не возможную ко взысканию и т. д..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678.60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А40-198298/2020 174-250.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"РОССКАТ-ЦЕНТР".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«11» сентября 2023г. 16:00:00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«16» октября 2023г.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(Шупа Татьяна Олеговна)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Шупа Татьяна Олеговна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