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7460–ЗТПП/1/1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7460-ЗТПП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ПАО «Мотовилихинские заводы», находящееся в залоге у конкурсных кредиторов ООО «РТ-Капитал», ПАО «Промсвязьбанк» и ИП Щербаковой А.А., иное имущество, в том числе, имущественные права, охраняемые результаты интеллектуальной деятельности, не обремененные залогом, имущество, ограниченное в обороте, имущество, предназначенное для осуществления деятельности, связанной с выполнением работ по государственному оборонному заказу, обеспечением федеральных государственных нужд в области поддержания обороноспособности и безопасности Российской Федерации, а также объекты культурного наследия (памятники истории и культуры) народов Российской Федерации.
Список имущества, имущественных прав, охраняемых результатов интеллектуальной деятельности, подлежащих продаже приведен в прикрепленном к настоящему сообщению перечне..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7 679 933 215.22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18.09.2023 00:00:00 ⇆ 20.09.2023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00:12:21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«Ремдизель»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ОГРН:1021602015050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00:12:21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«Ремдизель»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ОГРН:1021602015050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