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7519–ОАОФ/2/8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августа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7519-ОАОФ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"РОССКАТ-ЦЕНТР";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Дебиторская задолженность (право требования) к ООО «ТЮС-БАЙКАЛ» (ИНН 3808194465) в размере 289 027,16 р.
В случае изменения размера дебиторской задолженности, входящего в состав лота, в связи с погашением задолженности, до перехода прав требований к победителю торгов (до поступления оплаты за уступаемое право в полном объеме), цена продажи прав требования подлежит пропорциональному уменьшению. Реализуемые права требования уступаются в полном объеме на тех условиях, которые будут существовать на момент перехода прав (требований), включая все иные права (требования), как существующие в настоящее время, так и те, которые возникнут в будущем, неимущественные права, в том числе, дополнительные права на проценты, неустойки и т.д. Реализуемые права требования включают в себя, в том числе, неподтвержденную дебиторскую задолженность, дебиторскую задолженность с частичным отсутствием первичной документации, дебиторскую задолженность, не возможную ко взысканию и т. д..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59 430.00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А40-198298/2020 174-250.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"РОССКАТ-ЦЕНТР".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«24» июля 2023г. 16:00:00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«28» августа 2023г.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«31» августа 2023г. 16:00:00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«31» августа 2023г. 17:00:00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(Шупа Татьяна Олеговна)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Шупа Татьяна Олеговна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